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199" w:type="dxa"/>
        <w:tblInd w:w="108" w:type="dxa"/>
        <w:tblLook w:val="01E0" w:firstRow="1" w:lastRow="1" w:firstColumn="1" w:lastColumn="1" w:noHBand="0" w:noVBand="0"/>
      </w:tblPr>
      <w:tblGrid>
        <w:gridCol w:w="2061"/>
        <w:gridCol w:w="4118"/>
        <w:gridCol w:w="5020"/>
      </w:tblGrid>
      <w:tr w:rsidR="000F647F" w:rsidRPr="0083324A" w14:paraId="7364D77F" w14:textId="77777777" w:rsidTr="000F647F">
        <w:tc>
          <w:tcPr>
            <w:tcW w:w="11199" w:type="dxa"/>
            <w:gridSpan w:val="3"/>
            <w:tcBorders>
              <w:top w:val="single" w:sz="4" w:space="0" w:color="1F497D" w:themeColor="text2"/>
              <w:bottom w:val="single" w:sz="4" w:space="0" w:color="1F497D" w:themeColor="text2"/>
            </w:tcBorders>
          </w:tcPr>
          <w:p w14:paraId="4BC9E0EC" w14:textId="5ACFBBBC" w:rsidR="007520CC" w:rsidRPr="00053FC7" w:rsidRDefault="007520CC" w:rsidP="007520CC">
            <w:pPr>
              <w:spacing w:after="120" w:line="240" w:lineRule="auto"/>
              <w:rPr>
                <w:rFonts w:cstheme="minorHAnsi"/>
                <w:b/>
                <w:bCs/>
              </w:rPr>
            </w:pPr>
            <w:bookmarkStart w:id="0" w:name="_GoBack"/>
            <w:bookmarkEnd w:id="0"/>
            <w:r w:rsidRPr="00053FC7">
              <w:rPr>
                <w:rFonts w:cstheme="minorHAnsi"/>
                <w:b/>
                <w:bCs/>
              </w:rPr>
              <w:t xml:space="preserve">Susan McNeil was called to the Queensland Bar in March 2007.  </w:t>
            </w:r>
            <w:r w:rsidR="00BA5584" w:rsidRPr="00053FC7">
              <w:rPr>
                <w:rFonts w:cstheme="minorHAnsi"/>
                <w:b/>
                <w:bCs/>
              </w:rPr>
              <w:t>She was named as one of Queensland’s leading building and construction counsel by Doyle’s Guide to the Australian Legal Profession in 2017</w:t>
            </w:r>
            <w:r w:rsidR="00053FC7" w:rsidRPr="00053FC7">
              <w:rPr>
                <w:rFonts w:cstheme="minorHAnsi"/>
                <w:b/>
                <w:bCs/>
              </w:rPr>
              <w:t xml:space="preserve"> and 2018, and one of Australia’s recommended building and construction Counsel in 2018.  </w:t>
            </w:r>
            <w:r w:rsidR="00BA5584" w:rsidRPr="00053FC7">
              <w:rPr>
                <w:rFonts w:cstheme="minorHAnsi"/>
                <w:b/>
                <w:bCs/>
              </w:rPr>
              <w:t xml:space="preserve">  </w:t>
            </w:r>
          </w:p>
          <w:p w14:paraId="408CFFCC" w14:textId="3F63D7AF" w:rsidR="00053FC7" w:rsidRDefault="00053FC7" w:rsidP="007520CC">
            <w:pPr>
              <w:spacing w:after="120" w:line="240" w:lineRule="auto"/>
              <w:rPr>
                <w:rFonts w:cstheme="minorHAnsi"/>
                <w:bCs/>
              </w:rPr>
            </w:pPr>
            <w:r>
              <w:rPr>
                <w:rFonts w:cstheme="minorHAnsi"/>
                <w:bCs/>
              </w:rPr>
              <w:t xml:space="preserve">Susan was named by the Women Lawyers’ Association of Queensland Inc (WLAQ) on the 2018 list of women who have inspired, and in 2017, was named a Finalist for the 2017 Queensland Woman Lawyer of the Year Award.  </w:t>
            </w:r>
          </w:p>
          <w:p w14:paraId="55962F59" w14:textId="6E61FF53" w:rsidR="000F647F" w:rsidRDefault="00BA21F5" w:rsidP="007520CC">
            <w:pPr>
              <w:spacing w:after="120" w:line="240" w:lineRule="auto"/>
              <w:rPr>
                <w:rFonts w:cstheme="minorHAnsi"/>
                <w:bCs/>
              </w:rPr>
            </w:pPr>
            <w:r w:rsidRPr="00BA21F5">
              <w:rPr>
                <w:rFonts w:cstheme="minorHAnsi"/>
                <w:bCs/>
              </w:rPr>
              <w:t xml:space="preserve">Susan practices primarily in the following areas of law: </w:t>
            </w:r>
            <w:r w:rsidR="007520CC">
              <w:rPr>
                <w:rFonts w:cstheme="minorHAnsi"/>
                <w:bCs/>
              </w:rPr>
              <w:t xml:space="preserve">commercial disputes, </w:t>
            </w:r>
            <w:r w:rsidRPr="00BA21F5">
              <w:rPr>
                <w:rFonts w:cstheme="minorHAnsi"/>
                <w:bCs/>
              </w:rPr>
              <w:t>contractual disputes, property law disputes, building and construction (including domestic building disputes),</w:t>
            </w:r>
            <w:r w:rsidR="007520CC">
              <w:rPr>
                <w:rFonts w:cstheme="minorHAnsi"/>
                <w:bCs/>
              </w:rPr>
              <w:t xml:space="preserve"> body corporate (strata title) disputes, insurance (including personal injury), and wills and estates.  </w:t>
            </w:r>
          </w:p>
          <w:p w14:paraId="50D6E6E2" w14:textId="74561C34" w:rsidR="007520CC" w:rsidRDefault="007520CC" w:rsidP="007520CC">
            <w:pPr>
              <w:spacing w:after="120" w:line="240" w:lineRule="auto"/>
              <w:rPr>
                <w:rFonts w:cstheme="minorHAnsi"/>
                <w:bCs/>
              </w:rPr>
            </w:pPr>
            <w:r>
              <w:rPr>
                <w:rFonts w:cstheme="minorHAnsi"/>
                <w:bCs/>
              </w:rPr>
              <w:t xml:space="preserve">Susan regularly appears in the courts and tribunals in Queensland, including the Queensland Court of Appeal, Supreme Court, District Court, Magistrates Court and the Queensland Civil and Administrative Tribunal, as well as representing parties in commercial arbitrations.  </w:t>
            </w:r>
          </w:p>
          <w:p w14:paraId="700AA38C" w14:textId="2FCD65C0" w:rsidR="007520CC" w:rsidRDefault="007520CC" w:rsidP="007520CC">
            <w:pPr>
              <w:spacing w:after="120" w:line="240" w:lineRule="auto"/>
              <w:rPr>
                <w:rFonts w:cstheme="minorHAnsi"/>
                <w:bCs/>
              </w:rPr>
            </w:pPr>
            <w:r>
              <w:rPr>
                <w:rFonts w:cstheme="minorHAnsi"/>
                <w:bCs/>
              </w:rPr>
              <w:t>Susan has appeared in the Queensland Court of Appeal on 4 occasion</w:t>
            </w:r>
            <w:r w:rsidR="00C27B4E">
              <w:rPr>
                <w:rFonts w:cstheme="minorHAnsi"/>
                <w:bCs/>
              </w:rPr>
              <w:t>s</w:t>
            </w:r>
            <w:r>
              <w:rPr>
                <w:rFonts w:cstheme="minorHAnsi"/>
                <w:bCs/>
              </w:rPr>
              <w:t xml:space="preserve">, each time without a leader.  </w:t>
            </w:r>
            <w:r w:rsidR="002E275F">
              <w:rPr>
                <w:rFonts w:cstheme="minorHAnsi"/>
                <w:bCs/>
              </w:rPr>
              <w:t>However, she regularly appears with Senior Counsel.</w:t>
            </w:r>
          </w:p>
          <w:p w14:paraId="45C6B6EF" w14:textId="1924F7E4" w:rsidR="00A04761" w:rsidRPr="0083324A" w:rsidRDefault="00FB4190" w:rsidP="007520CC">
            <w:pPr>
              <w:spacing w:after="120" w:line="240" w:lineRule="auto"/>
              <w:rPr>
                <w:rFonts w:cstheme="minorHAnsi"/>
                <w:bCs/>
              </w:rPr>
            </w:pPr>
            <w:r>
              <w:rPr>
                <w:rFonts w:cstheme="minorHAnsi"/>
                <w:bCs/>
              </w:rPr>
              <w:t xml:space="preserve">Prior to being called to the Bar, Susan was a solicitor in Brisbane with Quinlan Miller &amp; Treston Lawyers.  </w:t>
            </w:r>
          </w:p>
        </w:tc>
      </w:tr>
      <w:tr w:rsidR="000F647F" w:rsidRPr="0083324A" w14:paraId="5D01FA6B" w14:textId="77777777" w:rsidTr="000F647F">
        <w:tc>
          <w:tcPr>
            <w:tcW w:w="2061" w:type="dxa"/>
            <w:tcBorders>
              <w:top w:val="single" w:sz="4" w:space="0" w:color="1F497D" w:themeColor="text2"/>
              <w:bottom w:val="single" w:sz="4" w:space="0" w:color="1F497D" w:themeColor="text2"/>
            </w:tcBorders>
          </w:tcPr>
          <w:p w14:paraId="7EAC19D2" w14:textId="77777777" w:rsidR="000F647F" w:rsidRPr="0083324A" w:rsidRDefault="000F647F" w:rsidP="007520CC">
            <w:pPr>
              <w:spacing w:before="120" w:line="240" w:lineRule="auto"/>
              <w:jc w:val="left"/>
              <w:rPr>
                <w:rFonts w:cstheme="minorHAnsi"/>
                <w:b/>
                <w:color w:val="365F91" w:themeColor="accent1" w:themeShade="BF"/>
                <w:sz w:val="24"/>
                <w:szCs w:val="24"/>
              </w:rPr>
            </w:pPr>
            <w:r w:rsidRPr="0083324A">
              <w:rPr>
                <w:rFonts w:cstheme="minorHAnsi"/>
                <w:b/>
                <w:color w:val="365F91" w:themeColor="accent1" w:themeShade="BF"/>
                <w:sz w:val="24"/>
                <w:szCs w:val="24"/>
              </w:rPr>
              <w:t>Areas of practice</w:t>
            </w:r>
          </w:p>
        </w:tc>
        <w:tc>
          <w:tcPr>
            <w:tcW w:w="4118" w:type="dxa"/>
            <w:tcBorders>
              <w:top w:val="single" w:sz="4" w:space="0" w:color="1F497D" w:themeColor="text2"/>
              <w:bottom w:val="single" w:sz="4" w:space="0" w:color="1F497D" w:themeColor="text2"/>
            </w:tcBorders>
          </w:tcPr>
          <w:p w14:paraId="4A871114" w14:textId="77777777" w:rsidR="000F647F" w:rsidRDefault="00C27B4E" w:rsidP="00C27B4E">
            <w:pPr>
              <w:numPr>
                <w:ilvl w:val="0"/>
                <w:numId w:val="38"/>
              </w:numPr>
              <w:spacing w:before="0" w:line="240" w:lineRule="auto"/>
              <w:ind w:left="318" w:hanging="284"/>
              <w:rPr>
                <w:rFonts w:cstheme="minorHAnsi"/>
              </w:rPr>
            </w:pPr>
            <w:r>
              <w:rPr>
                <w:rFonts w:cstheme="minorHAnsi"/>
              </w:rPr>
              <w:t>Body Corporate</w:t>
            </w:r>
          </w:p>
          <w:p w14:paraId="663D04B9" w14:textId="77777777" w:rsidR="00C27B4E" w:rsidRDefault="00C27B4E" w:rsidP="00C27B4E">
            <w:pPr>
              <w:numPr>
                <w:ilvl w:val="0"/>
                <w:numId w:val="38"/>
              </w:numPr>
              <w:spacing w:before="0" w:line="240" w:lineRule="auto"/>
              <w:ind w:left="318" w:hanging="284"/>
              <w:rPr>
                <w:rFonts w:cstheme="minorHAnsi"/>
              </w:rPr>
            </w:pPr>
            <w:r>
              <w:rPr>
                <w:rFonts w:cstheme="minorHAnsi"/>
              </w:rPr>
              <w:t xml:space="preserve">Commercial </w:t>
            </w:r>
          </w:p>
          <w:p w14:paraId="67E92853" w14:textId="77777777" w:rsidR="00C27B4E" w:rsidRDefault="00C27B4E" w:rsidP="00C27B4E">
            <w:pPr>
              <w:numPr>
                <w:ilvl w:val="0"/>
                <w:numId w:val="38"/>
              </w:numPr>
              <w:spacing w:before="0" w:line="240" w:lineRule="auto"/>
              <w:ind w:left="318" w:hanging="284"/>
              <w:rPr>
                <w:rFonts w:cstheme="minorHAnsi"/>
              </w:rPr>
            </w:pPr>
            <w:r>
              <w:rPr>
                <w:rFonts w:cstheme="minorHAnsi"/>
              </w:rPr>
              <w:t>Insurance Law (inc. personal injury)</w:t>
            </w:r>
          </w:p>
          <w:p w14:paraId="083686EE" w14:textId="78000A6E" w:rsidR="00C27B4E" w:rsidRDefault="00C27B4E" w:rsidP="00C27B4E">
            <w:pPr>
              <w:numPr>
                <w:ilvl w:val="0"/>
                <w:numId w:val="38"/>
              </w:numPr>
              <w:spacing w:before="0" w:line="240" w:lineRule="auto"/>
              <w:ind w:left="318" w:hanging="284"/>
              <w:rPr>
                <w:rFonts w:cstheme="minorHAnsi"/>
              </w:rPr>
            </w:pPr>
            <w:r>
              <w:rPr>
                <w:rFonts w:cstheme="minorHAnsi"/>
              </w:rPr>
              <w:t xml:space="preserve">Wills &amp; Estates </w:t>
            </w:r>
          </w:p>
          <w:p w14:paraId="2B6782B4" w14:textId="3AA6FB3E" w:rsidR="00C27B4E" w:rsidRPr="0083324A" w:rsidRDefault="00C27B4E" w:rsidP="00C27B4E">
            <w:pPr>
              <w:spacing w:before="0" w:line="240" w:lineRule="auto"/>
              <w:rPr>
                <w:rFonts w:cstheme="minorHAnsi"/>
              </w:rPr>
            </w:pPr>
          </w:p>
        </w:tc>
        <w:tc>
          <w:tcPr>
            <w:tcW w:w="5020" w:type="dxa"/>
            <w:tcBorders>
              <w:top w:val="single" w:sz="4" w:space="0" w:color="1F497D" w:themeColor="text2"/>
              <w:bottom w:val="single" w:sz="4" w:space="0" w:color="1F497D" w:themeColor="text2"/>
            </w:tcBorders>
          </w:tcPr>
          <w:p w14:paraId="076BF333" w14:textId="77777777" w:rsidR="000F647F" w:rsidRDefault="00C27B4E" w:rsidP="000F647F">
            <w:pPr>
              <w:numPr>
                <w:ilvl w:val="0"/>
                <w:numId w:val="38"/>
              </w:numPr>
              <w:spacing w:before="0" w:line="240" w:lineRule="auto"/>
              <w:ind w:left="318" w:hanging="284"/>
              <w:rPr>
                <w:rFonts w:cstheme="minorHAnsi"/>
              </w:rPr>
            </w:pPr>
            <w:r>
              <w:rPr>
                <w:rFonts w:cstheme="minorHAnsi"/>
              </w:rPr>
              <w:t>Building and Construction</w:t>
            </w:r>
          </w:p>
          <w:p w14:paraId="76BCE04D" w14:textId="46F5D63E" w:rsidR="00C27B4E" w:rsidRDefault="00C27B4E" w:rsidP="000F647F">
            <w:pPr>
              <w:numPr>
                <w:ilvl w:val="0"/>
                <w:numId w:val="38"/>
              </w:numPr>
              <w:spacing w:before="0" w:line="240" w:lineRule="auto"/>
              <w:ind w:left="318" w:hanging="284"/>
              <w:rPr>
                <w:rFonts w:cstheme="minorHAnsi"/>
              </w:rPr>
            </w:pPr>
            <w:r>
              <w:rPr>
                <w:rFonts w:cstheme="minorHAnsi"/>
              </w:rPr>
              <w:t xml:space="preserve">Contract </w:t>
            </w:r>
          </w:p>
          <w:p w14:paraId="56013AB8" w14:textId="1E387C2A" w:rsidR="00C27B4E" w:rsidRDefault="00C27B4E" w:rsidP="000F647F">
            <w:pPr>
              <w:numPr>
                <w:ilvl w:val="0"/>
                <w:numId w:val="38"/>
              </w:numPr>
              <w:spacing w:before="0" w:line="240" w:lineRule="auto"/>
              <w:ind w:left="318" w:hanging="284"/>
              <w:rPr>
                <w:rFonts w:cstheme="minorHAnsi"/>
              </w:rPr>
            </w:pPr>
            <w:r>
              <w:rPr>
                <w:rFonts w:cstheme="minorHAnsi"/>
              </w:rPr>
              <w:t>Property Law (inc leasing disputes)</w:t>
            </w:r>
          </w:p>
          <w:p w14:paraId="3D0DFF25" w14:textId="112510C6" w:rsidR="00C27B4E" w:rsidRPr="0083324A" w:rsidRDefault="00C27B4E" w:rsidP="00AF5DCC">
            <w:pPr>
              <w:spacing w:before="0" w:line="240" w:lineRule="auto"/>
              <w:ind w:left="318"/>
              <w:rPr>
                <w:rFonts w:cstheme="minorHAnsi"/>
              </w:rPr>
            </w:pPr>
          </w:p>
        </w:tc>
      </w:tr>
      <w:tr w:rsidR="000F647F" w:rsidRPr="0083324A" w14:paraId="0D5C25F9" w14:textId="77777777" w:rsidTr="000F647F">
        <w:tc>
          <w:tcPr>
            <w:tcW w:w="2061" w:type="dxa"/>
            <w:tcBorders>
              <w:top w:val="single" w:sz="4" w:space="0" w:color="1F497D" w:themeColor="text2"/>
              <w:bottom w:val="single" w:sz="4" w:space="0" w:color="1F497D" w:themeColor="text2"/>
            </w:tcBorders>
          </w:tcPr>
          <w:p w14:paraId="2FF0BBC1" w14:textId="535DA4C6" w:rsidR="000F647F" w:rsidRPr="0083324A" w:rsidRDefault="000F647F" w:rsidP="007520CC">
            <w:pPr>
              <w:spacing w:before="120" w:line="240" w:lineRule="auto"/>
              <w:jc w:val="left"/>
              <w:rPr>
                <w:rFonts w:cstheme="minorHAnsi"/>
                <w:b/>
                <w:color w:val="365F91" w:themeColor="accent1" w:themeShade="BF"/>
                <w:sz w:val="24"/>
                <w:szCs w:val="24"/>
              </w:rPr>
            </w:pPr>
            <w:r w:rsidRPr="0083324A">
              <w:rPr>
                <w:rFonts w:cstheme="minorHAnsi"/>
                <w:b/>
                <w:color w:val="365F91" w:themeColor="accent1" w:themeShade="BF"/>
                <w:sz w:val="24"/>
                <w:szCs w:val="24"/>
              </w:rPr>
              <w:t xml:space="preserve">Admission </w:t>
            </w:r>
          </w:p>
        </w:tc>
        <w:tc>
          <w:tcPr>
            <w:tcW w:w="9138" w:type="dxa"/>
            <w:gridSpan w:val="2"/>
            <w:tcBorders>
              <w:top w:val="single" w:sz="4" w:space="0" w:color="1F497D" w:themeColor="text2"/>
              <w:bottom w:val="single" w:sz="4" w:space="0" w:color="1F497D" w:themeColor="text2"/>
            </w:tcBorders>
          </w:tcPr>
          <w:p w14:paraId="4AADC5D0" w14:textId="51FE20B9" w:rsidR="00BA21F5" w:rsidRPr="00BA21F5" w:rsidRDefault="00BA21F5" w:rsidP="00BA21F5">
            <w:pPr>
              <w:spacing w:before="0" w:after="120" w:line="240" w:lineRule="auto"/>
              <w:rPr>
                <w:rFonts w:cstheme="minorHAnsi"/>
                <w:b/>
              </w:rPr>
            </w:pPr>
            <w:r w:rsidRPr="00BA21F5">
              <w:rPr>
                <w:rFonts w:cstheme="minorHAnsi"/>
                <w:b/>
              </w:rPr>
              <w:t xml:space="preserve">First call to the Bar – March 2007 </w:t>
            </w:r>
          </w:p>
          <w:p w14:paraId="078AA83D" w14:textId="77777777" w:rsidR="00BA21F5" w:rsidRPr="00BA21F5" w:rsidRDefault="00BA21F5" w:rsidP="00BA21F5">
            <w:pPr>
              <w:spacing w:before="0" w:after="120" w:line="240" w:lineRule="auto"/>
              <w:rPr>
                <w:rFonts w:cstheme="minorHAnsi"/>
              </w:rPr>
            </w:pPr>
            <w:r w:rsidRPr="00BA21F5">
              <w:rPr>
                <w:rFonts w:cstheme="minorHAnsi"/>
              </w:rPr>
              <w:t>High Court of Australia – September 2005</w:t>
            </w:r>
          </w:p>
          <w:p w14:paraId="03166638" w14:textId="1D3A33F3" w:rsidR="000F647F" w:rsidRPr="0083324A" w:rsidRDefault="00BA21F5" w:rsidP="00BA21F5">
            <w:pPr>
              <w:spacing w:before="0" w:after="120" w:line="240" w:lineRule="auto"/>
              <w:rPr>
                <w:rFonts w:cstheme="minorHAnsi"/>
              </w:rPr>
            </w:pPr>
            <w:r w:rsidRPr="00BA21F5">
              <w:rPr>
                <w:rFonts w:cstheme="minorHAnsi"/>
              </w:rPr>
              <w:t xml:space="preserve">Queensland Supreme Court – September 2005 </w:t>
            </w:r>
          </w:p>
        </w:tc>
      </w:tr>
      <w:tr w:rsidR="000F647F" w:rsidRPr="0083324A" w14:paraId="24A72168" w14:textId="77777777" w:rsidTr="000F647F">
        <w:tc>
          <w:tcPr>
            <w:tcW w:w="2061" w:type="dxa"/>
            <w:tcBorders>
              <w:top w:val="single" w:sz="4" w:space="0" w:color="1F497D" w:themeColor="text2"/>
              <w:bottom w:val="single" w:sz="4" w:space="0" w:color="1F497D" w:themeColor="text2"/>
            </w:tcBorders>
            <w:shd w:val="clear" w:color="auto" w:fill="auto"/>
          </w:tcPr>
          <w:p w14:paraId="23297AB5" w14:textId="77777777" w:rsidR="000F647F" w:rsidRPr="0083324A" w:rsidRDefault="000F647F" w:rsidP="007520CC">
            <w:pPr>
              <w:spacing w:before="120" w:line="240" w:lineRule="auto"/>
              <w:jc w:val="left"/>
              <w:rPr>
                <w:rFonts w:cstheme="minorHAnsi"/>
                <w:b/>
                <w:color w:val="365F91" w:themeColor="accent1" w:themeShade="BF"/>
                <w:sz w:val="24"/>
                <w:szCs w:val="24"/>
              </w:rPr>
            </w:pPr>
            <w:r w:rsidRPr="0083324A">
              <w:rPr>
                <w:rFonts w:cstheme="minorHAnsi"/>
                <w:b/>
                <w:color w:val="365F91" w:themeColor="accent1" w:themeShade="BF"/>
                <w:sz w:val="24"/>
                <w:szCs w:val="24"/>
              </w:rPr>
              <w:t>Education</w:t>
            </w:r>
          </w:p>
        </w:tc>
        <w:tc>
          <w:tcPr>
            <w:tcW w:w="9138" w:type="dxa"/>
            <w:gridSpan w:val="2"/>
            <w:tcBorders>
              <w:top w:val="single" w:sz="4" w:space="0" w:color="1F497D" w:themeColor="text2"/>
              <w:bottom w:val="single" w:sz="4" w:space="0" w:color="1F497D" w:themeColor="text2"/>
            </w:tcBorders>
            <w:shd w:val="clear" w:color="auto" w:fill="auto"/>
          </w:tcPr>
          <w:p w14:paraId="0955338B" w14:textId="5CE7A37A" w:rsidR="000F647F" w:rsidRPr="0083324A" w:rsidRDefault="00BA21F5" w:rsidP="007520CC">
            <w:pPr>
              <w:spacing w:before="0" w:after="120" w:line="240" w:lineRule="auto"/>
              <w:rPr>
                <w:rFonts w:cstheme="minorHAnsi"/>
                <w:bCs/>
              </w:rPr>
            </w:pPr>
            <w:r>
              <w:rPr>
                <w:rFonts w:cstheme="minorHAnsi"/>
                <w:bCs/>
              </w:rPr>
              <w:t>LLB, BA (QUT)</w:t>
            </w:r>
          </w:p>
        </w:tc>
      </w:tr>
      <w:tr w:rsidR="000F647F" w:rsidRPr="0083324A" w14:paraId="759B748E" w14:textId="77777777" w:rsidTr="000F647F">
        <w:tc>
          <w:tcPr>
            <w:tcW w:w="2061" w:type="dxa"/>
            <w:tcBorders>
              <w:top w:val="single" w:sz="4" w:space="0" w:color="1F497D" w:themeColor="text2"/>
              <w:bottom w:val="single" w:sz="4" w:space="0" w:color="1F497D" w:themeColor="text2"/>
            </w:tcBorders>
          </w:tcPr>
          <w:p w14:paraId="55ECABC1" w14:textId="77777777" w:rsidR="000F647F" w:rsidRPr="0083324A" w:rsidRDefault="000F647F" w:rsidP="007520CC">
            <w:pPr>
              <w:spacing w:before="120" w:line="240" w:lineRule="auto"/>
              <w:jc w:val="left"/>
              <w:rPr>
                <w:rFonts w:cstheme="minorHAnsi"/>
                <w:b/>
                <w:color w:val="365F91" w:themeColor="accent1" w:themeShade="BF"/>
                <w:sz w:val="24"/>
                <w:szCs w:val="24"/>
              </w:rPr>
            </w:pPr>
            <w:r w:rsidRPr="0083324A">
              <w:rPr>
                <w:rFonts w:cstheme="minorHAnsi"/>
                <w:b/>
                <w:color w:val="365F91" w:themeColor="accent1" w:themeShade="BF"/>
                <w:sz w:val="24"/>
                <w:szCs w:val="24"/>
              </w:rPr>
              <w:t>Former employers</w:t>
            </w:r>
          </w:p>
        </w:tc>
        <w:tc>
          <w:tcPr>
            <w:tcW w:w="9138" w:type="dxa"/>
            <w:gridSpan w:val="2"/>
            <w:tcBorders>
              <w:top w:val="single" w:sz="4" w:space="0" w:color="1F497D" w:themeColor="text2"/>
              <w:bottom w:val="single" w:sz="4" w:space="0" w:color="1F497D" w:themeColor="text2"/>
            </w:tcBorders>
          </w:tcPr>
          <w:p w14:paraId="1B8FF3A9" w14:textId="77777777" w:rsidR="00BA21F5" w:rsidRPr="00BA21F5" w:rsidRDefault="00BA21F5" w:rsidP="00BA21F5">
            <w:pPr>
              <w:spacing w:before="0" w:after="120" w:line="240" w:lineRule="auto"/>
              <w:rPr>
                <w:rFonts w:cstheme="minorHAnsi"/>
                <w:bCs/>
              </w:rPr>
            </w:pPr>
            <w:r w:rsidRPr="00BA21F5">
              <w:rPr>
                <w:rFonts w:cstheme="minorHAnsi"/>
                <w:bCs/>
              </w:rPr>
              <w:t xml:space="preserve">Solicitor, Quinlan Miller &amp; Treston Lawyers, 2005 – 2006 </w:t>
            </w:r>
          </w:p>
          <w:p w14:paraId="7385F881" w14:textId="54BC70C5" w:rsidR="000F647F" w:rsidRPr="0083324A" w:rsidRDefault="00BA21F5" w:rsidP="00BA21F5">
            <w:pPr>
              <w:spacing w:before="0" w:after="120" w:line="240" w:lineRule="auto"/>
              <w:rPr>
                <w:rFonts w:cstheme="minorHAnsi"/>
                <w:bCs/>
              </w:rPr>
            </w:pPr>
            <w:r w:rsidRPr="00BA21F5">
              <w:rPr>
                <w:rFonts w:cstheme="minorHAnsi"/>
                <w:bCs/>
              </w:rPr>
              <w:t xml:space="preserve">Articled Clerk, Irish Bentley Lawyers, 2003 – 2005 </w:t>
            </w:r>
          </w:p>
        </w:tc>
      </w:tr>
      <w:tr w:rsidR="009B1DC2" w:rsidRPr="0083324A" w14:paraId="09B2AD1C" w14:textId="77777777" w:rsidTr="000F647F">
        <w:tc>
          <w:tcPr>
            <w:tcW w:w="2061" w:type="dxa"/>
            <w:tcBorders>
              <w:top w:val="single" w:sz="4" w:space="0" w:color="1F497D" w:themeColor="text2"/>
              <w:bottom w:val="single" w:sz="4" w:space="0" w:color="1F497D" w:themeColor="text2"/>
            </w:tcBorders>
          </w:tcPr>
          <w:p w14:paraId="7BCF7A7B" w14:textId="26A7B416" w:rsidR="009B1DC2" w:rsidRPr="0083324A" w:rsidRDefault="009B1DC2" w:rsidP="007520CC">
            <w:pPr>
              <w:spacing w:before="120" w:line="240" w:lineRule="auto"/>
              <w:jc w:val="left"/>
              <w:rPr>
                <w:rFonts w:cstheme="minorHAnsi"/>
                <w:b/>
                <w:color w:val="365F91" w:themeColor="accent1" w:themeShade="BF"/>
                <w:sz w:val="24"/>
                <w:szCs w:val="24"/>
              </w:rPr>
            </w:pPr>
            <w:r>
              <w:rPr>
                <w:rFonts w:cstheme="minorHAnsi"/>
                <w:b/>
                <w:color w:val="365F91" w:themeColor="accent1" w:themeShade="BF"/>
                <w:sz w:val="24"/>
                <w:szCs w:val="24"/>
              </w:rPr>
              <w:t>Current Positions</w:t>
            </w:r>
          </w:p>
        </w:tc>
        <w:tc>
          <w:tcPr>
            <w:tcW w:w="9138" w:type="dxa"/>
            <w:gridSpan w:val="2"/>
            <w:tcBorders>
              <w:top w:val="single" w:sz="4" w:space="0" w:color="1F497D" w:themeColor="text2"/>
              <w:bottom w:val="single" w:sz="4" w:space="0" w:color="1F497D" w:themeColor="text2"/>
            </w:tcBorders>
          </w:tcPr>
          <w:p w14:paraId="71B489B2" w14:textId="4D2FF1AA" w:rsidR="00B00048" w:rsidRDefault="00053FC7" w:rsidP="007520CC">
            <w:pPr>
              <w:spacing w:before="0" w:after="120" w:line="240" w:lineRule="auto"/>
              <w:rPr>
                <w:rFonts w:cstheme="minorHAnsi"/>
                <w:bCs/>
              </w:rPr>
            </w:pPr>
            <w:r>
              <w:rPr>
                <w:rFonts w:cstheme="minorHAnsi"/>
                <w:bCs/>
              </w:rPr>
              <w:t xml:space="preserve">Secretary &amp; </w:t>
            </w:r>
            <w:r w:rsidR="00B00048">
              <w:rPr>
                <w:rFonts w:cstheme="minorHAnsi"/>
                <w:bCs/>
              </w:rPr>
              <w:t>Committee Member, Building Dispute Practitioners Society (Qld Chpt) (BDPS)</w:t>
            </w:r>
          </w:p>
          <w:p w14:paraId="619AC634" w14:textId="31E48E10" w:rsidR="009B1DC2" w:rsidRDefault="009B1DC2" w:rsidP="00C16E65">
            <w:pPr>
              <w:spacing w:before="0" w:after="120" w:line="240" w:lineRule="auto"/>
              <w:rPr>
                <w:rFonts w:cstheme="minorHAnsi"/>
                <w:bCs/>
              </w:rPr>
            </w:pPr>
            <w:r>
              <w:rPr>
                <w:rFonts w:cstheme="minorHAnsi"/>
                <w:bCs/>
              </w:rPr>
              <w:t xml:space="preserve">Chair, BDPS QCAT Users Group </w:t>
            </w:r>
            <w:r w:rsidR="00C16E65">
              <w:rPr>
                <w:rFonts w:cstheme="minorHAnsi"/>
                <w:bCs/>
              </w:rPr>
              <w:t>(sub –committee of BDPS)</w:t>
            </w:r>
          </w:p>
        </w:tc>
      </w:tr>
      <w:tr w:rsidR="000F647F" w:rsidRPr="0083324A" w14:paraId="788742F8" w14:textId="77777777" w:rsidTr="000F647F">
        <w:tc>
          <w:tcPr>
            <w:tcW w:w="2061" w:type="dxa"/>
            <w:tcBorders>
              <w:top w:val="single" w:sz="4" w:space="0" w:color="1F497D" w:themeColor="text2"/>
              <w:bottom w:val="single" w:sz="4" w:space="0" w:color="1F497D" w:themeColor="text2"/>
            </w:tcBorders>
          </w:tcPr>
          <w:p w14:paraId="67D369FD" w14:textId="77777777" w:rsidR="000F647F" w:rsidRPr="0083324A" w:rsidRDefault="000F647F" w:rsidP="007520CC">
            <w:pPr>
              <w:spacing w:before="120" w:line="240" w:lineRule="auto"/>
              <w:jc w:val="left"/>
              <w:rPr>
                <w:rFonts w:cstheme="minorHAnsi"/>
                <w:b/>
                <w:color w:val="365F91" w:themeColor="accent1" w:themeShade="BF"/>
                <w:sz w:val="24"/>
                <w:szCs w:val="24"/>
              </w:rPr>
            </w:pPr>
            <w:r w:rsidRPr="0083324A">
              <w:rPr>
                <w:rFonts w:cstheme="minorHAnsi"/>
                <w:b/>
                <w:color w:val="365F91" w:themeColor="accent1" w:themeShade="BF"/>
                <w:sz w:val="24"/>
                <w:szCs w:val="24"/>
              </w:rPr>
              <w:t>Former Positions</w:t>
            </w:r>
          </w:p>
        </w:tc>
        <w:tc>
          <w:tcPr>
            <w:tcW w:w="9138" w:type="dxa"/>
            <w:gridSpan w:val="2"/>
            <w:tcBorders>
              <w:top w:val="single" w:sz="4" w:space="0" w:color="1F497D" w:themeColor="text2"/>
              <w:bottom w:val="single" w:sz="4" w:space="0" w:color="1F497D" w:themeColor="text2"/>
            </w:tcBorders>
          </w:tcPr>
          <w:p w14:paraId="35DFDE51" w14:textId="0AFDAC2A" w:rsidR="000F647F" w:rsidRDefault="00BA21F5" w:rsidP="007520CC">
            <w:pPr>
              <w:spacing w:before="0" w:after="120" w:line="240" w:lineRule="auto"/>
              <w:rPr>
                <w:rFonts w:cstheme="minorHAnsi"/>
                <w:bCs/>
              </w:rPr>
            </w:pPr>
            <w:r>
              <w:rPr>
                <w:rFonts w:cstheme="minorHAnsi"/>
                <w:bCs/>
              </w:rPr>
              <w:t>President, Women Lawyers Association of Queensland (2009 – 2011), Committee member (200</w:t>
            </w:r>
            <w:r w:rsidR="00B00048">
              <w:rPr>
                <w:rFonts w:cstheme="minorHAnsi"/>
                <w:bCs/>
              </w:rPr>
              <w:t>3</w:t>
            </w:r>
            <w:r>
              <w:rPr>
                <w:rFonts w:cstheme="minorHAnsi"/>
                <w:bCs/>
              </w:rPr>
              <w:t xml:space="preserve"> – 2016)</w:t>
            </w:r>
          </w:p>
          <w:p w14:paraId="3495F93C" w14:textId="1007D857" w:rsidR="00BA21F5" w:rsidRPr="0083324A" w:rsidRDefault="00BA21F5" w:rsidP="007520CC">
            <w:pPr>
              <w:spacing w:before="0" w:after="120" w:line="240" w:lineRule="auto"/>
              <w:rPr>
                <w:rFonts w:cstheme="minorHAnsi"/>
                <w:bCs/>
              </w:rPr>
            </w:pPr>
            <w:r>
              <w:rPr>
                <w:rFonts w:cstheme="minorHAnsi"/>
                <w:bCs/>
              </w:rPr>
              <w:t xml:space="preserve">Vice President, Australian Women Lawyers (2013 – 2014), </w:t>
            </w:r>
            <w:r w:rsidR="00A04761">
              <w:rPr>
                <w:rFonts w:cstheme="minorHAnsi"/>
                <w:bCs/>
              </w:rPr>
              <w:t xml:space="preserve">Treasurer (2012 – 2013) </w:t>
            </w:r>
            <w:r>
              <w:rPr>
                <w:rFonts w:cstheme="minorHAnsi"/>
                <w:bCs/>
              </w:rPr>
              <w:t>Director (2011 – 2014)</w:t>
            </w:r>
          </w:p>
        </w:tc>
      </w:tr>
      <w:tr w:rsidR="000F647F" w:rsidRPr="0083324A" w14:paraId="09988893" w14:textId="77777777" w:rsidTr="00053FC7">
        <w:trPr>
          <w:trHeight w:val="852"/>
        </w:trPr>
        <w:tc>
          <w:tcPr>
            <w:tcW w:w="2061" w:type="dxa"/>
            <w:tcBorders>
              <w:top w:val="single" w:sz="4" w:space="0" w:color="1F497D" w:themeColor="text2"/>
              <w:bottom w:val="single" w:sz="4" w:space="0" w:color="1F497D" w:themeColor="text2"/>
            </w:tcBorders>
          </w:tcPr>
          <w:p w14:paraId="78210B91" w14:textId="77777777" w:rsidR="000F647F" w:rsidRPr="0083324A" w:rsidRDefault="000F647F" w:rsidP="007520CC">
            <w:pPr>
              <w:spacing w:before="120" w:line="240" w:lineRule="auto"/>
              <w:jc w:val="left"/>
              <w:rPr>
                <w:rFonts w:cstheme="minorHAnsi"/>
                <w:b/>
                <w:color w:val="365F91" w:themeColor="accent1" w:themeShade="BF"/>
                <w:sz w:val="24"/>
                <w:szCs w:val="24"/>
              </w:rPr>
            </w:pPr>
            <w:r w:rsidRPr="0083324A">
              <w:rPr>
                <w:rFonts w:cstheme="minorHAnsi"/>
                <w:b/>
                <w:color w:val="365F91" w:themeColor="accent1" w:themeShade="BF"/>
                <w:sz w:val="24"/>
                <w:szCs w:val="24"/>
              </w:rPr>
              <w:lastRenderedPageBreak/>
              <w:t>Current Associations</w:t>
            </w:r>
          </w:p>
        </w:tc>
        <w:tc>
          <w:tcPr>
            <w:tcW w:w="9138" w:type="dxa"/>
            <w:gridSpan w:val="2"/>
            <w:tcBorders>
              <w:top w:val="single" w:sz="4" w:space="0" w:color="1F497D" w:themeColor="text2"/>
              <w:bottom w:val="single" w:sz="4" w:space="0" w:color="1F497D" w:themeColor="text2"/>
            </w:tcBorders>
          </w:tcPr>
          <w:p w14:paraId="000DEFC7" w14:textId="77777777" w:rsidR="00BA21F5" w:rsidRPr="00BA21F5" w:rsidRDefault="00BA21F5" w:rsidP="00BA21F5">
            <w:pPr>
              <w:spacing w:before="0" w:line="240" w:lineRule="auto"/>
              <w:rPr>
                <w:rFonts w:cstheme="minorHAnsi"/>
                <w:bCs/>
              </w:rPr>
            </w:pPr>
            <w:r w:rsidRPr="00BA21F5">
              <w:rPr>
                <w:rFonts w:cstheme="minorHAnsi"/>
                <w:bCs/>
              </w:rPr>
              <w:t xml:space="preserve">Queensland Bar Association, Member </w:t>
            </w:r>
          </w:p>
          <w:p w14:paraId="282AC0E6" w14:textId="72337B28" w:rsidR="00C16E65" w:rsidRDefault="00BA21F5" w:rsidP="00BA21F5">
            <w:pPr>
              <w:spacing w:before="0" w:line="240" w:lineRule="auto"/>
              <w:rPr>
                <w:rFonts w:cstheme="minorHAnsi"/>
                <w:bCs/>
              </w:rPr>
            </w:pPr>
            <w:r w:rsidRPr="00BA21F5">
              <w:rPr>
                <w:rFonts w:cstheme="minorHAnsi"/>
                <w:bCs/>
              </w:rPr>
              <w:t xml:space="preserve">Building Dispute Practitioners Society (Qld Chapter) </w:t>
            </w:r>
            <w:r w:rsidR="009B1DC2">
              <w:rPr>
                <w:rFonts w:cstheme="minorHAnsi"/>
                <w:bCs/>
              </w:rPr>
              <w:t>(BDPS)</w:t>
            </w:r>
            <w:r w:rsidR="002E275F">
              <w:rPr>
                <w:rFonts w:cstheme="minorHAnsi"/>
                <w:bCs/>
              </w:rPr>
              <w:t>, Member</w:t>
            </w:r>
          </w:p>
          <w:p w14:paraId="3C08A917" w14:textId="62C9E335" w:rsidR="00053FC7" w:rsidRPr="00BA21F5" w:rsidRDefault="00053FC7" w:rsidP="00BA21F5">
            <w:pPr>
              <w:spacing w:before="0" w:line="240" w:lineRule="auto"/>
              <w:rPr>
                <w:rFonts w:cstheme="minorHAnsi"/>
                <w:bCs/>
              </w:rPr>
            </w:pPr>
            <w:r>
              <w:rPr>
                <w:rFonts w:cstheme="minorHAnsi"/>
                <w:bCs/>
              </w:rPr>
              <w:t xml:space="preserve">Society of Construction Law Australia, Member </w:t>
            </w:r>
          </w:p>
          <w:p w14:paraId="6F50E8A4" w14:textId="5FD7F601" w:rsidR="00BA21F5" w:rsidRPr="00BA21F5" w:rsidRDefault="00BA21F5" w:rsidP="00BA21F5">
            <w:pPr>
              <w:spacing w:before="0" w:line="240" w:lineRule="auto"/>
              <w:rPr>
                <w:rFonts w:cstheme="minorHAnsi"/>
                <w:bCs/>
              </w:rPr>
            </w:pPr>
            <w:r w:rsidRPr="00BA21F5">
              <w:rPr>
                <w:rFonts w:cstheme="minorHAnsi"/>
                <w:bCs/>
              </w:rPr>
              <w:t>Women Lawyers Association of Queensland</w:t>
            </w:r>
            <w:r w:rsidR="002E275F">
              <w:rPr>
                <w:rFonts w:cstheme="minorHAnsi"/>
                <w:bCs/>
              </w:rPr>
              <w:t>, Member</w:t>
            </w:r>
            <w:r w:rsidRPr="00BA21F5">
              <w:rPr>
                <w:rFonts w:cstheme="minorHAnsi"/>
                <w:bCs/>
              </w:rPr>
              <w:t xml:space="preserve"> </w:t>
            </w:r>
          </w:p>
          <w:p w14:paraId="26C5B409" w14:textId="71D7786A" w:rsidR="00C16E65" w:rsidRPr="0083324A" w:rsidRDefault="00BA21F5" w:rsidP="00C16E65">
            <w:pPr>
              <w:spacing w:before="0" w:line="240" w:lineRule="auto"/>
              <w:rPr>
                <w:rFonts w:cstheme="minorHAnsi"/>
                <w:bCs/>
              </w:rPr>
            </w:pPr>
            <w:r w:rsidRPr="00BA21F5">
              <w:rPr>
                <w:rFonts w:cstheme="minorHAnsi"/>
                <w:bCs/>
              </w:rPr>
              <w:t>Australian Women Lawyers</w:t>
            </w:r>
            <w:r w:rsidR="002E275F">
              <w:rPr>
                <w:rFonts w:cstheme="minorHAnsi"/>
                <w:bCs/>
              </w:rPr>
              <w:t>, Member</w:t>
            </w:r>
            <w:r w:rsidRPr="00BA21F5">
              <w:rPr>
                <w:rFonts w:cstheme="minorHAnsi"/>
                <w:bCs/>
              </w:rPr>
              <w:t xml:space="preserve"> </w:t>
            </w:r>
          </w:p>
        </w:tc>
      </w:tr>
      <w:tr w:rsidR="000F647F" w:rsidRPr="0083324A" w14:paraId="187547D0" w14:textId="77777777" w:rsidTr="000F647F">
        <w:tc>
          <w:tcPr>
            <w:tcW w:w="11199" w:type="dxa"/>
            <w:gridSpan w:val="3"/>
            <w:tcBorders>
              <w:top w:val="single" w:sz="4" w:space="0" w:color="1F497D" w:themeColor="text2"/>
              <w:bottom w:val="single" w:sz="4" w:space="0" w:color="1F497D" w:themeColor="text2"/>
            </w:tcBorders>
          </w:tcPr>
          <w:p w14:paraId="3BBC37EF" w14:textId="332E492D" w:rsidR="000F647F" w:rsidRPr="0083324A" w:rsidRDefault="000F647F" w:rsidP="007520CC">
            <w:pPr>
              <w:spacing w:line="240" w:lineRule="auto"/>
              <w:rPr>
                <w:rFonts w:cstheme="minorHAnsi"/>
                <w:b/>
                <w:color w:val="365F91" w:themeColor="accent1" w:themeShade="BF"/>
                <w:sz w:val="24"/>
                <w:szCs w:val="24"/>
              </w:rPr>
            </w:pPr>
            <w:r w:rsidRPr="0083324A">
              <w:rPr>
                <w:rFonts w:cstheme="minorHAnsi"/>
                <w:b/>
                <w:color w:val="365F91" w:themeColor="accent1" w:themeShade="BF"/>
                <w:sz w:val="24"/>
                <w:szCs w:val="24"/>
              </w:rPr>
              <w:t xml:space="preserve">Recent </w:t>
            </w:r>
            <w:r w:rsidRPr="0083324A">
              <w:rPr>
                <w:rFonts w:cstheme="minorHAnsi"/>
                <w:b/>
                <w:color w:val="365F91" w:themeColor="accent1" w:themeShade="BF"/>
                <w:sz w:val="24"/>
                <w:szCs w:val="24"/>
              </w:rPr>
              <w:br w:type="page"/>
              <w:t>P</w:t>
            </w:r>
            <w:r w:rsidR="00BA21F5">
              <w:rPr>
                <w:rFonts w:cstheme="minorHAnsi"/>
                <w:b/>
                <w:color w:val="365F91" w:themeColor="accent1" w:themeShade="BF"/>
                <w:sz w:val="24"/>
                <w:szCs w:val="24"/>
              </w:rPr>
              <w:t xml:space="preserve">resentations, Conferences </w:t>
            </w:r>
          </w:p>
          <w:p w14:paraId="053B9D78" w14:textId="51ECE87A" w:rsidR="00053FC7" w:rsidRDefault="00053FC7" w:rsidP="002E275F">
            <w:pPr>
              <w:numPr>
                <w:ilvl w:val="0"/>
                <w:numId w:val="37"/>
              </w:numPr>
              <w:tabs>
                <w:tab w:val="num" w:pos="459"/>
              </w:tabs>
              <w:spacing w:before="0" w:after="120" w:line="240" w:lineRule="auto"/>
              <w:ind w:left="459" w:hanging="459"/>
              <w:rPr>
                <w:rFonts w:cstheme="minorHAnsi"/>
                <w:i/>
              </w:rPr>
            </w:pPr>
            <w:r>
              <w:rPr>
                <w:rFonts w:cstheme="minorHAnsi"/>
                <w:i/>
              </w:rPr>
              <w:t xml:space="preserve">Exercising Options and Relief Against Forfeiture of a Lease, </w:t>
            </w:r>
            <w:r>
              <w:rPr>
                <w:rFonts w:cstheme="minorHAnsi"/>
              </w:rPr>
              <w:t xml:space="preserve">presenter (LegalWise) 15 November 2018 </w:t>
            </w:r>
          </w:p>
          <w:p w14:paraId="40C28F90" w14:textId="761E58A5" w:rsidR="00B00048" w:rsidRDefault="00B00048" w:rsidP="002E275F">
            <w:pPr>
              <w:numPr>
                <w:ilvl w:val="0"/>
                <w:numId w:val="37"/>
              </w:numPr>
              <w:tabs>
                <w:tab w:val="num" w:pos="459"/>
              </w:tabs>
              <w:spacing w:before="0" w:after="120" w:line="240" w:lineRule="auto"/>
              <w:ind w:left="459" w:hanging="459"/>
              <w:rPr>
                <w:rFonts w:cstheme="minorHAnsi"/>
                <w:i/>
              </w:rPr>
            </w:pPr>
            <w:r>
              <w:rPr>
                <w:rFonts w:cstheme="minorHAnsi"/>
                <w:i/>
              </w:rPr>
              <w:t>Gender Equitable Briefing presentation,</w:t>
            </w:r>
            <w:r>
              <w:rPr>
                <w:rFonts w:cstheme="minorHAnsi"/>
              </w:rPr>
              <w:t xml:space="preserve"> presenter (Herbe</w:t>
            </w:r>
            <w:r w:rsidR="006407CB">
              <w:rPr>
                <w:rFonts w:cstheme="minorHAnsi"/>
              </w:rPr>
              <w:t>r</w:t>
            </w:r>
            <w:r>
              <w:rPr>
                <w:rFonts w:cstheme="minorHAnsi"/>
              </w:rPr>
              <w:t>t Smith Freehills) (10 October 2017)</w:t>
            </w:r>
          </w:p>
          <w:p w14:paraId="68CD3354" w14:textId="74BC78A5" w:rsidR="00C11A9B" w:rsidRDefault="00CC587E" w:rsidP="002E275F">
            <w:pPr>
              <w:numPr>
                <w:ilvl w:val="0"/>
                <w:numId w:val="37"/>
              </w:numPr>
              <w:tabs>
                <w:tab w:val="num" w:pos="459"/>
              </w:tabs>
              <w:spacing w:before="0" w:after="120" w:line="240" w:lineRule="auto"/>
              <w:ind w:left="459" w:hanging="459"/>
              <w:rPr>
                <w:rFonts w:cstheme="minorHAnsi"/>
                <w:i/>
              </w:rPr>
            </w:pPr>
            <w:r>
              <w:rPr>
                <w:rFonts w:cstheme="minorHAnsi"/>
                <w:i/>
              </w:rPr>
              <w:t xml:space="preserve">Expert Evidence – Tips, Tricks and Pitfalls, </w:t>
            </w:r>
            <w:r w:rsidRPr="00CC587E">
              <w:rPr>
                <w:rFonts w:cstheme="minorHAnsi"/>
              </w:rPr>
              <w:t xml:space="preserve">presenter </w:t>
            </w:r>
            <w:r>
              <w:rPr>
                <w:rFonts w:cstheme="minorHAnsi"/>
              </w:rPr>
              <w:t>(Cranston McEachern Lawyers internal CPD program)</w:t>
            </w:r>
            <w:r w:rsidR="00B00048">
              <w:rPr>
                <w:rFonts w:cstheme="minorHAnsi"/>
              </w:rPr>
              <w:t xml:space="preserve"> (27 September 2017)</w:t>
            </w:r>
          </w:p>
          <w:p w14:paraId="3063DC6B" w14:textId="441B5D0A" w:rsidR="000F647F" w:rsidRDefault="00C27B4E" w:rsidP="002E275F">
            <w:pPr>
              <w:numPr>
                <w:ilvl w:val="0"/>
                <w:numId w:val="37"/>
              </w:numPr>
              <w:tabs>
                <w:tab w:val="num" w:pos="459"/>
              </w:tabs>
              <w:spacing w:before="0" w:after="120" w:line="240" w:lineRule="auto"/>
              <w:ind w:left="459" w:hanging="459"/>
              <w:rPr>
                <w:rFonts w:cstheme="minorHAnsi"/>
                <w:i/>
              </w:rPr>
            </w:pPr>
            <w:r>
              <w:rPr>
                <w:rFonts w:cstheme="minorHAnsi"/>
                <w:i/>
              </w:rPr>
              <w:t xml:space="preserve">Conflicts of Interest (case update), </w:t>
            </w:r>
            <w:r w:rsidR="002E275F" w:rsidRPr="00C27B4E">
              <w:rPr>
                <w:rFonts w:cstheme="minorHAnsi"/>
              </w:rPr>
              <w:t>presenter</w:t>
            </w:r>
            <w:r w:rsidR="00C11A9B">
              <w:rPr>
                <w:rFonts w:cstheme="minorHAnsi"/>
              </w:rPr>
              <w:t xml:space="preserve"> (Internal Alfred Lutwyche Chambers CPD program)</w:t>
            </w:r>
            <w:r w:rsidRPr="00C27B4E">
              <w:rPr>
                <w:rFonts w:cstheme="minorHAnsi"/>
              </w:rPr>
              <w:t xml:space="preserve"> </w:t>
            </w:r>
            <w:r w:rsidR="009B1DC2">
              <w:rPr>
                <w:rFonts w:cstheme="minorHAnsi"/>
              </w:rPr>
              <w:t>(</w:t>
            </w:r>
            <w:r w:rsidRPr="00C27B4E">
              <w:rPr>
                <w:rFonts w:cstheme="minorHAnsi"/>
              </w:rPr>
              <w:t>1 February 2017</w:t>
            </w:r>
            <w:r w:rsidR="009B1DC2">
              <w:rPr>
                <w:rFonts w:cstheme="minorHAnsi"/>
              </w:rPr>
              <w:t>)</w:t>
            </w:r>
          </w:p>
          <w:p w14:paraId="52848EF4" w14:textId="5B658299" w:rsidR="00C27B4E" w:rsidRPr="002E275F" w:rsidRDefault="009B1DC2" w:rsidP="002E275F">
            <w:pPr>
              <w:numPr>
                <w:ilvl w:val="0"/>
                <w:numId w:val="37"/>
              </w:numPr>
              <w:tabs>
                <w:tab w:val="num" w:pos="459"/>
              </w:tabs>
              <w:spacing w:before="0" w:after="120" w:line="240" w:lineRule="auto"/>
              <w:ind w:left="459" w:hanging="459"/>
              <w:rPr>
                <w:rFonts w:cstheme="minorHAnsi"/>
                <w:i/>
              </w:rPr>
            </w:pPr>
            <w:r>
              <w:rPr>
                <w:rFonts w:cstheme="minorHAnsi"/>
                <w:i/>
              </w:rPr>
              <w:t xml:space="preserve">The Myth of Work-Life Balance, </w:t>
            </w:r>
            <w:r w:rsidR="002E275F">
              <w:rPr>
                <w:rFonts w:cstheme="minorHAnsi"/>
              </w:rPr>
              <w:t>presenter,</w:t>
            </w:r>
            <w:r>
              <w:rPr>
                <w:rFonts w:cstheme="minorHAnsi"/>
              </w:rPr>
              <w:t xml:space="preserve"> Women Legal 2016 </w:t>
            </w:r>
            <w:r w:rsidR="00A04761">
              <w:rPr>
                <w:rFonts w:cstheme="minorHAnsi"/>
              </w:rPr>
              <w:t>Conference, Sydney, January 2016</w:t>
            </w:r>
          </w:p>
          <w:p w14:paraId="1D0388A0" w14:textId="33A36DD2" w:rsidR="002E275F" w:rsidRPr="009B1DC2" w:rsidRDefault="002E275F" w:rsidP="002E275F">
            <w:pPr>
              <w:numPr>
                <w:ilvl w:val="0"/>
                <w:numId w:val="37"/>
              </w:numPr>
              <w:tabs>
                <w:tab w:val="num" w:pos="459"/>
              </w:tabs>
              <w:spacing w:before="0" w:after="120" w:line="240" w:lineRule="auto"/>
              <w:ind w:left="459" w:hanging="459"/>
              <w:rPr>
                <w:rFonts w:cstheme="minorHAnsi"/>
                <w:i/>
              </w:rPr>
            </w:pPr>
            <w:r>
              <w:rPr>
                <w:rFonts w:cstheme="minorHAnsi"/>
                <w:i/>
              </w:rPr>
              <w:t xml:space="preserve">Good Faith is a Bad Idea – The Great Debate, </w:t>
            </w:r>
            <w:r>
              <w:rPr>
                <w:rFonts w:cstheme="minorHAnsi"/>
              </w:rPr>
              <w:t xml:space="preserve">presenter, SOCLA (Society of Construction Law Australia) (November 2015)  </w:t>
            </w:r>
          </w:p>
          <w:p w14:paraId="66C13E14" w14:textId="235B9718" w:rsidR="00B00048" w:rsidRPr="00B00048" w:rsidRDefault="00B00048" w:rsidP="002E275F">
            <w:pPr>
              <w:numPr>
                <w:ilvl w:val="0"/>
                <w:numId w:val="37"/>
              </w:numPr>
              <w:tabs>
                <w:tab w:val="num" w:pos="459"/>
              </w:tabs>
              <w:spacing w:before="0" w:after="120" w:line="240" w:lineRule="auto"/>
              <w:ind w:left="459" w:hanging="459"/>
              <w:rPr>
                <w:rFonts w:cstheme="minorHAnsi"/>
                <w:i/>
              </w:rPr>
            </w:pPr>
            <w:r>
              <w:rPr>
                <w:rFonts w:cstheme="minorHAnsi"/>
                <w:i/>
              </w:rPr>
              <w:t>Significant Developments in Leasing</w:t>
            </w:r>
            <w:r>
              <w:rPr>
                <w:rFonts w:cstheme="minorHAnsi"/>
              </w:rPr>
              <w:t>, presenter, LegalWise (4 September 2015)</w:t>
            </w:r>
          </w:p>
          <w:p w14:paraId="0BC02912" w14:textId="2836E4A6" w:rsidR="00B00048" w:rsidRPr="009B1DC2" w:rsidRDefault="00B00048" w:rsidP="002E275F">
            <w:pPr>
              <w:numPr>
                <w:ilvl w:val="0"/>
                <w:numId w:val="37"/>
              </w:numPr>
              <w:tabs>
                <w:tab w:val="num" w:pos="459"/>
              </w:tabs>
              <w:spacing w:before="0" w:after="120" w:line="240" w:lineRule="auto"/>
              <w:ind w:left="459" w:hanging="459"/>
              <w:rPr>
                <w:rFonts w:cstheme="minorHAnsi"/>
                <w:i/>
              </w:rPr>
            </w:pPr>
            <w:r>
              <w:rPr>
                <w:rFonts w:cstheme="minorHAnsi"/>
                <w:i/>
              </w:rPr>
              <w:t>Exercising Options and Relief against Forfeiture,</w:t>
            </w:r>
            <w:r>
              <w:rPr>
                <w:rFonts w:cstheme="minorHAnsi"/>
              </w:rPr>
              <w:t xml:space="preserve"> presenter, LegalWise (24 March 2015)</w:t>
            </w:r>
          </w:p>
          <w:p w14:paraId="3EBA9F12" w14:textId="6C14E733" w:rsidR="009B1DC2" w:rsidRPr="0083324A" w:rsidRDefault="009B1DC2" w:rsidP="002E275F">
            <w:pPr>
              <w:numPr>
                <w:ilvl w:val="0"/>
                <w:numId w:val="37"/>
              </w:numPr>
              <w:tabs>
                <w:tab w:val="num" w:pos="459"/>
              </w:tabs>
              <w:spacing w:before="0" w:after="120" w:line="240" w:lineRule="auto"/>
              <w:ind w:left="459" w:hanging="459"/>
              <w:rPr>
                <w:rFonts w:cstheme="minorHAnsi"/>
                <w:i/>
              </w:rPr>
            </w:pPr>
            <w:r>
              <w:rPr>
                <w:rFonts w:cstheme="minorHAnsi"/>
              </w:rPr>
              <w:t xml:space="preserve">Presenter, Bar </w:t>
            </w:r>
            <w:r w:rsidR="00240B11">
              <w:rPr>
                <w:rFonts w:cstheme="minorHAnsi"/>
              </w:rPr>
              <w:t>P</w:t>
            </w:r>
            <w:r>
              <w:rPr>
                <w:rFonts w:cstheme="minorHAnsi"/>
              </w:rPr>
              <w:t>ractice Course</w:t>
            </w:r>
            <w:r w:rsidR="00B00048">
              <w:rPr>
                <w:rFonts w:cstheme="minorHAnsi"/>
              </w:rPr>
              <w:t xml:space="preserve"> (Sessions include: Mock Hear</w:t>
            </w:r>
            <w:r w:rsidR="00C16E65">
              <w:rPr>
                <w:rFonts w:cstheme="minorHAnsi"/>
              </w:rPr>
              <w:t>ing 1 First Appearances; Ethics</w:t>
            </w:r>
            <w:r w:rsidR="00B00048">
              <w:rPr>
                <w:rFonts w:cstheme="minorHAnsi"/>
              </w:rPr>
              <w:t xml:space="preserve"> Workshop; Advocacy Intensive weekend</w:t>
            </w:r>
            <w:r>
              <w:rPr>
                <w:rFonts w:cstheme="minorHAnsi"/>
              </w:rPr>
              <w:t xml:space="preserve"> (2008 to present) </w:t>
            </w:r>
          </w:p>
        </w:tc>
      </w:tr>
      <w:tr w:rsidR="000F647F" w:rsidRPr="0083324A" w14:paraId="2252EC04" w14:textId="77777777" w:rsidTr="000F647F">
        <w:tc>
          <w:tcPr>
            <w:tcW w:w="11199" w:type="dxa"/>
            <w:gridSpan w:val="3"/>
            <w:tcBorders>
              <w:top w:val="single" w:sz="4" w:space="0" w:color="1F497D" w:themeColor="text2"/>
            </w:tcBorders>
          </w:tcPr>
          <w:p w14:paraId="6650BAF8" w14:textId="77777777" w:rsidR="000F647F" w:rsidRDefault="000F647F" w:rsidP="007520CC">
            <w:pPr>
              <w:spacing w:after="240" w:line="240" w:lineRule="auto"/>
              <w:rPr>
                <w:rFonts w:cstheme="minorHAnsi"/>
                <w:b/>
                <w:color w:val="365F91" w:themeColor="accent1" w:themeShade="BF"/>
                <w:sz w:val="24"/>
                <w:szCs w:val="24"/>
              </w:rPr>
            </w:pPr>
            <w:r w:rsidRPr="0083324A">
              <w:rPr>
                <w:rFonts w:cstheme="minorHAnsi"/>
                <w:b/>
                <w:color w:val="365F91" w:themeColor="accent1" w:themeShade="BF"/>
                <w:sz w:val="24"/>
                <w:szCs w:val="24"/>
              </w:rPr>
              <w:t>Cases of Note</w:t>
            </w:r>
          </w:p>
          <w:p w14:paraId="474AA678" w14:textId="77777777" w:rsidR="00045540" w:rsidRPr="00C16E65" w:rsidRDefault="00045540" w:rsidP="00045540">
            <w:pPr>
              <w:spacing w:before="120" w:line="240" w:lineRule="auto"/>
              <w:rPr>
                <w:rFonts w:cs="Times New Roman"/>
                <w:b/>
                <w:u w:val="single"/>
              </w:rPr>
            </w:pPr>
            <w:r w:rsidRPr="00C16E65">
              <w:rPr>
                <w:rFonts w:cs="Times New Roman"/>
                <w:b/>
                <w:u w:val="single"/>
              </w:rPr>
              <w:t>Court of Appeal:</w:t>
            </w:r>
          </w:p>
          <w:p w14:paraId="15E1180C" w14:textId="77777777" w:rsidR="00045540" w:rsidRPr="00045540" w:rsidRDefault="00045540" w:rsidP="00045540">
            <w:pPr>
              <w:spacing w:before="120" w:line="240" w:lineRule="auto"/>
              <w:rPr>
                <w:rFonts w:cs="Times New Roman"/>
              </w:rPr>
            </w:pPr>
            <w:r w:rsidRPr="00045540">
              <w:rPr>
                <w:rFonts w:cs="Times New Roman"/>
                <w:i/>
              </w:rPr>
              <w:t>John Urquhart t/as Hart Renovations v Partington &amp; Anor</w:t>
            </w:r>
            <w:r w:rsidRPr="00045540">
              <w:rPr>
                <w:rFonts w:cs="Times New Roman"/>
              </w:rPr>
              <w:t xml:space="preserve"> [2016] QCA 199</w:t>
            </w:r>
          </w:p>
          <w:p w14:paraId="77643EA7" w14:textId="77777777" w:rsidR="00045540" w:rsidRPr="00045540" w:rsidRDefault="00045540" w:rsidP="00045540">
            <w:pPr>
              <w:spacing w:before="120" w:line="240" w:lineRule="auto"/>
              <w:rPr>
                <w:rFonts w:cs="Times New Roman"/>
              </w:rPr>
            </w:pPr>
            <w:r w:rsidRPr="00045540">
              <w:rPr>
                <w:rFonts w:cs="Times New Roman"/>
                <w:i/>
              </w:rPr>
              <w:t>Surrey &amp; Anor v Sand and Surf Design Pty Ltd</w:t>
            </w:r>
            <w:r w:rsidRPr="00045540">
              <w:rPr>
                <w:rFonts w:cs="Times New Roman"/>
              </w:rPr>
              <w:t xml:space="preserve"> [2015] QCA 274 </w:t>
            </w:r>
          </w:p>
          <w:p w14:paraId="5BC472A5" w14:textId="77777777" w:rsidR="00045540" w:rsidRPr="00045540" w:rsidRDefault="00045540" w:rsidP="00045540">
            <w:pPr>
              <w:spacing w:before="120" w:line="240" w:lineRule="auto"/>
              <w:rPr>
                <w:rFonts w:cs="Times New Roman"/>
              </w:rPr>
            </w:pPr>
            <w:r w:rsidRPr="00045540">
              <w:rPr>
                <w:rFonts w:cs="Times New Roman"/>
                <w:i/>
              </w:rPr>
              <w:t>Goodhue v Volunteer Marine Rescue Association Incorporated</w:t>
            </w:r>
            <w:r w:rsidRPr="00045540">
              <w:rPr>
                <w:rFonts w:cs="Times New Roman"/>
              </w:rPr>
              <w:t xml:space="preserve"> [2015] QCA 029</w:t>
            </w:r>
          </w:p>
          <w:p w14:paraId="1A6F0606" w14:textId="77777777" w:rsidR="00045540" w:rsidRPr="00045540" w:rsidRDefault="00045540" w:rsidP="00045540">
            <w:pPr>
              <w:spacing w:before="120" w:line="240" w:lineRule="auto"/>
              <w:rPr>
                <w:rFonts w:cs="Times New Roman"/>
              </w:rPr>
            </w:pPr>
            <w:r w:rsidRPr="00045540">
              <w:rPr>
                <w:rFonts w:cs="Times New Roman"/>
                <w:i/>
              </w:rPr>
              <w:t>Miller &amp; Anor v Lida Build Pty Ltd</w:t>
            </w:r>
            <w:r w:rsidRPr="00045540">
              <w:rPr>
                <w:rFonts w:cs="Times New Roman"/>
              </w:rPr>
              <w:t xml:space="preserve"> [2013] QCA 332 </w:t>
            </w:r>
          </w:p>
          <w:p w14:paraId="2ACFF6E1" w14:textId="77777777" w:rsidR="00045540" w:rsidRPr="00C16E65" w:rsidRDefault="00045540" w:rsidP="00045540">
            <w:pPr>
              <w:spacing w:before="120" w:line="240" w:lineRule="auto"/>
              <w:rPr>
                <w:rFonts w:cs="Times New Roman"/>
                <w:b/>
                <w:u w:val="single"/>
              </w:rPr>
            </w:pPr>
            <w:r w:rsidRPr="00C16E65">
              <w:rPr>
                <w:rFonts w:cs="Times New Roman"/>
                <w:b/>
                <w:u w:val="single"/>
              </w:rPr>
              <w:t xml:space="preserve">Supreme Court </w:t>
            </w:r>
          </w:p>
          <w:p w14:paraId="5402BCBE" w14:textId="42F4C752" w:rsidR="00053FC7" w:rsidRDefault="00053FC7" w:rsidP="00045540">
            <w:pPr>
              <w:spacing w:before="120" w:line="240" w:lineRule="auto"/>
              <w:rPr>
                <w:rFonts w:cs="Times New Roman"/>
                <w:i/>
              </w:rPr>
            </w:pPr>
            <w:r>
              <w:rPr>
                <w:rFonts w:cs="Times New Roman"/>
                <w:i/>
              </w:rPr>
              <w:t xml:space="preserve">DMS Maritime Pty Limited v Royal Sun Alliance Insurance Plc [2018] QSC 303 </w:t>
            </w:r>
          </w:p>
          <w:p w14:paraId="7C2BC9C7" w14:textId="2684E99C" w:rsidR="00C11A9B" w:rsidRPr="00C11A9B" w:rsidRDefault="00C11A9B" w:rsidP="00045540">
            <w:pPr>
              <w:spacing w:before="120" w:line="240" w:lineRule="auto"/>
              <w:rPr>
                <w:rFonts w:cs="Times New Roman"/>
              </w:rPr>
            </w:pPr>
            <w:r>
              <w:rPr>
                <w:rFonts w:cs="Times New Roman"/>
                <w:i/>
              </w:rPr>
              <w:t xml:space="preserve">Australian Securities and Investments Commission v Gognos Holdings Ltd </w:t>
            </w:r>
            <w:r>
              <w:rPr>
                <w:rFonts w:cs="Times New Roman"/>
              </w:rPr>
              <w:t xml:space="preserve">[2017] QSC 207 </w:t>
            </w:r>
          </w:p>
          <w:p w14:paraId="073EE6D1" w14:textId="77777777" w:rsidR="00045540" w:rsidRPr="00045540" w:rsidRDefault="00045540" w:rsidP="00045540">
            <w:pPr>
              <w:spacing w:before="120" w:line="240" w:lineRule="auto"/>
              <w:rPr>
                <w:rFonts w:cs="Times New Roman"/>
                <w:i/>
              </w:rPr>
            </w:pPr>
            <w:r w:rsidRPr="00045540">
              <w:rPr>
                <w:rFonts w:cs="Times New Roman"/>
                <w:i/>
              </w:rPr>
              <w:t>Brown v Jackson</w:t>
            </w:r>
            <w:r w:rsidRPr="00045540">
              <w:rPr>
                <w:rFonts w:cs="Times New Roman"/>
              </w:rPr>
              <w:t xml:space="preserve"> [2015] QSC 355</w:t>
            </w:r>
          </w:p>
          <w:p w14:paraId="13298192" w14:textId="77777777" w:rsidR="00045540" w:rsidRPr="00045540" w:rsidRDefault="00045540" w:rsidP="00045540">
            <w:pPr>
              <w:spacing w:before="120" w:line="240" w:lineRule="auto"/>
              <w:rPr>
                <w:rFonts w:cs="Times New Roman"/>
              </w:rPr>
            </w:pPr>
            <w:r w:rsidRPr="00045540">
              <w:rPr>
                <w:rFonts w:cs="Times New Roman"/>
                <w:i/>
              </w:rPr>
              <w:t>JV Pub Group v Red Carpet Real Estate Pty Ltd &amp; Ors</w:t>
            </w:r>
            <w:r w:rsidRPr="00045540">
              <w:rPr>
                <w:rFonts w:cs="Times New Roman"/>
              </w:rPr>
              <w:t xml:space="preserve"> [2014] QSC 267 </w:t>
            </w:r>
          </w:p>
          <w:p w14:paraId="3A5C86DF" w14:textId="77777777" w:rsidR="00045540" w:rsidRPr="00045540" w:rsidRDefault="00045540" w:rsidP="00045540">
            <w:pPr>
              <w:spacing w:before="120" w:line="240" w:lineRule="auto"/>
              <w:rPr>
                <w:rFonts w:cs="Times New Roman"/>
              </w:rPr>
            </w:pPr>
            <w:r w:rsidRPr="00045540">
              <w:rPr>
                <w:rFonts w:cs="Times New Roman"/>
                <w:i/>
              </w:rPr>
              <w:t>Amricama Pty Ltd v Red Carpet Real Estate</w:t>
            </w:r>
            <w:r w:rsidRPr="00045540">
              <w:rPr>
                <w:rFonts w:cs="Times New Roman"/>
              </w:rPr>
              <w:t xml:space="preserve"> [2014] QSC 267 </w:t>
            </w:r>
          </w:p>
          <w:p w14:paraId="7218045A" w14:textId="77777777" w:rsidR="00045540" w:rsidRPr="00C16E65" w:rsidRDefault="00045540" w:rsidP="00045540">
            <w:pPr>
              <w:spacing w:before="120" w:line="240" w:lineRule="auto"/>
              <w:rPr>
                <w:rFonts w:cs="Times New Roman"/>
                <w:b/>
                <w:u w:val="single"/>
              </w:rPr>
            </w:pPr>
            <w:r w:rsidRPr="00C16E65">
              <w:rPr>
                <w:rFonts w:cs="Times New Roman"/>
                <w:b/>
                <w:u w:val="single"/>
              </w:rPr>
              <w:t xml:space="preserve">District Court </w:t>
            </w:r>
          </w:p>
          <w:p w14:paraId="1E6BDCF8" w14:textId="77777777" w:rsidR="00045540" w:rsidRPr="00045540" w:rsidRDefault="00045540" w:rsidP="00045540">
            <w:pPr>
              <w:spacing w:before="120" w:line="240" w:lineRule="auto"/>
              <w:rPr>
                <w:rFonts w:cs="Times New Roman"/>
              </w:rPr>
            </w:pPr>
            <w:r w:rsidRPr="00045540">
              <w:rPr>
                <w:rFonts w:cs="Times New Roman"/>
                <w:i/>
              </w:rPr>
              <w:t xml:space="preserve">Goodhue v Volunteer Marine Rescue Association Incorporated </w:t>
            </w:r>
            <w:r w:rsidRPr="00045540">
              <w:rPr>
                <w:rFonts w:cs="Times New Roman"/>
              </w:rPr>
              <w:t>[2015] QDC 029</w:t>
            </w:r>
          </w:p>
          <w:p w14:paraId="2B08DBB4" w14:textId="77777777" w:rsidR="00045540" w:rsidRPr="00045540" w:rsidRDefault="00045540" w:rsidP="00045540">
            <w:pPr>
              <w:spacing w:before="120" w:line="240" w:lineRule="auto"/>
              <w:rPr>
                <w:rFonts w:cs="Times New Roman"/>
              </w:rPr>
            </w:pPr>
            <w:r w:rsidRPr="00045540">
              <w:rPr>
                <w:rFonts w:cs="Times New Roman"/>
                <w:i/>
              </w:rPr>
              <w:t>Thompson Residential Pty Ltd v Hart &amp; Anor</w:t>
            </w:r>
            <w:r w:rsidRPr="00045540">
              <w:rPr>
                <w:rFonts w:cs="Times New Roman"/>
              </w:rPr>
              <w:t xml:space="preserve"> [2014] QDC 132 </w:t>
            </w:r>
          </w:p>
          <w:p w14:paraId="0DE1586B" w14:textId="77777777" w:rsidR="00045540" w:rsidRPr="00045540" w:rsidRDefault="00045540" w:rsidP="00045540">
            <w:pPr>
              <w:spacing w:before="120" w:line="240" w:lineRule="auto"/>
              <w:rPr>
                <w:rFonts w:cs="Times New Roman"/>
              </w:rPr>
            </w:pPr>
            <w:r w:rsidRPr="00045540">
              <w:rPr>
                <w:rFonts w:cs="Times New Roman"/>
                <w:i/>
              </w:rPr>
              <w:t>Higgins Coatings Pty Ltd v Cure-It Chemical Applicators Pty Ltd</w:t>
            </w:r>
            <w:r w:rsidRPr="00045540">
              <w:rPr>
                <w:rFonts w:cs="Times New Roman"/>
              </w:rPr>
              <w:t xml:space="preserve"> [2014] QDC 130 </w:t>
            </w:r>
          </w:p>
          <w:p w14:paraId="244D0C86" w14:textId="77777777" w:rsidR="00045540" w:rsidRPr="00C16E65" w:rsidRDefault="00045540" w:rsidP="00045540">
            <w:pPr>
              <w:spacing w:before="120" w:line="240" w:lineRule="auto"/>
              <w:rPr>
                <w:rFonts w:cs="Times New Roman"/>
                <w:b/>
                <w:u w:val="single"/>
              </w:rPr>
            </w:pPr>
            <w:r w:rsidRPr="00C16E65">
              <w:rPr>
                <w:rFonts w:cs="Times New Roman"/>
                <w:b/>
                <w:u w:val="single"/>
              </w:rPr>
              <w:t xml:space="preserve">QCAT – Appeal Tribunal </w:t>
            </w:r>
          </w:p>
          <w:p w14:paraId="3AE63431" w14:textId="77777777" w:rsidR="00045540" w:rsidRPr="00045540" w:rsidRDefault="00045540" w:rsidP="00045540">
            <w:pPr>
              <w:spacing w:before="120" w:line="240" w:lineRule="auto"/>
              <w:rPr>
                <w:rFonts w:cs="Times New Roman"/>
              </w:rPr>
            </w:pPr>
            <w:r w:rsidRPr="00045540">
              <w:rPr>
                <w:rFonts w:cs="Times New Roman"/>
                <w:i/>
              </w:rPr>
              <w:t>Mair Renovations v Miller</w:t>
            </w:r>
            <w:r w:rsidRPr="00045540">
              <w:rPr>
                <w:rFonts w:cs="Times New Roman"/>
              </w:rPr>
              <w:t xml:space="preserve"> [2016] QCATA 079 </w:t>
            </w:r>
          </w:p>
          <w:p w14:paraId="2C6D0887" w14:textId="77777777" w:rsidR="00045540" w:rsidRPr="00045540" w:rsidRDefault="00045540" w:rsidP="00045540">
            <w:pPr>
              <w:spacing w:before="120" w:line="240" w:lineRule="auto"/>
              <w:rPr>
                <w:rFonts w:cs="Times New Roman"/>
              </w:rPr>
            </w:pPr>
            <w:r w:rsidRPr="00045540">
              <w:rPr>
                <w:rFonts w:cs="Times New Roman"/>
                <w:i/>
              </w:rPr>
              <w:t>Mintaka Investments Pty Ltd &amp; Ors v Rolloyd as Trustee</w:t>
            </w:r>
            <w:r w:rsidRPr="00045540">
              <w:rPr>
                <w:rFonts w:cs="Times New Roman"/>
              </w:rPr>
              <w:t xml:space="preserve"> [2015] QCATA 176 </w:t>
            </w:r>
          </w:p>
          <w:p w14:paraId="37AE3BC6" w14:textId="77777777" w:rsidR="00045540" w:rsidRPr="00C16E65" w:rsidRDefault="00045540" w:rsidP="00045540">
            <w:pPr>
              <w:spacing w:before="120" w:line="240" w:lineRule="auto"/>
              <w:rPr>
                <w:rFonts w:cs="Times New Roman"/>
                <w:b/>
                <w:u w:val="single"/>
              </w:rPr>
            </w:pPr>
            <w:r w:rsidRPr="00C16E65">
              <w:rPr>
                <w:rFonts w:cs="Times New Roman"/>
                <w:b/>
                <w:u w:val="single"/>
              </w:rPr>
              <w:t xml:space="preserve">QCAT </w:t>
            </w:r>
          </w:p>
          <w:p w14:paraId="3237F478" w14:textId="77777777" w:rsidR="00045540" w:rsidRPr="00045540" w:rsidRDefault="00045540" w:rsidP="00045540">
            <w:pPr>
              <w:spacing w:before="120" w:line="240" w:lineRule="auto"/>
              <w:rPr>
                <w:rFonts w:cs="Times New Roman"/>
                <w:i/>
              </w:rPr>
            </w:pPr>
            <w:r w:rsidRPr="00045540">
              <w:rPr>
                <w:rFonts w:cs="Times New Roman"/>
                <w:i/>
              </w:rPr>
              <w:lastRenderedPageBreak/>
              <w:t xml:space="preserve">Ranch Frey Pty Ltd v Body Corporate for Quarterdeck </w:t>
            </w:r>
            <w:r w:rsidRPr="00045540">
              <w:rPr>
                <w:rFonts w:cs="Times New Roman"/>
              </w:rPr>
              <w:t>[2016] QCAT 252</w:t>
            </w:r>
          </w:p>
          <w:p w14:paraId="27AA7BC2" w14:textId="77777777" w:rsidR="00045540" w:rsidRPr="00045540" w:rsidRDefault="00045540" w:rsidP="00045540">
            <w:pPr>
              <w:spacing w:before="120" w:line="240" w:lineRule="auto"/>
              <w:rPr>
                <w:rFonts w:cs="Times New Roman"/>
              </w:rPr>
            </w:pPr>
            <w:r w:rsidRPr="00045540">
              <w:rPr>
                <w:rFonts w:cs="Times New Roman"/>
                <w:i/>
              </w:rPr>
              <w:t>Gravenall v Craig Rynne Constructions Pty Ltd</w:t>
            </w:r>
            <w:r w:rsidRPr="00045540">
              <w:rPr>
                <w:rFonts w:cs="Times New Roman"/>
              </w:rPr>
              <w:t xml:space="preserve"> [2016] QCAT 066 </w:t>
            </w:r>
          </w:p>
          <w:p w14:paraId="525A84FC" w14:textId="77777777" w:rsidR="00045540" w:rsidRPr="00045540" w:rsidRDefault="00045540" w:rsidP="00045540">
            <w:pPr>
              <w:spacing w:before="120" w:line="240" w:lineRule="auto"/>
              <w:rPr>
                <w:rFonts w:cs="Times New Roman"/>
              </w:rPr>
            </w:pPr>
            <w:r w:rsidRPr="00045540">
              <w:rPr>
                <w:rFonts w:cs="Times New Roman"/>
                <w:i/>
              </w:rPr>
              <w:t>Haywood v Queensland Building and Construction Commission</w:t>
            </w:r>
            <w:r w:rsidRPr="00045540">
              <w:rPr>
                <w:rFonts w:cs="Times New Roman"/>
              </w:rPr>
              <w:t xml:space="preserve"> [2015] QCAT 392</w:t>
            </w:r>
          </w:p>
          <w:p w14:paraId="75ACAAA2" w14:textId="77777777" w:rsidR="00045540" w:rsidRPr="00045540" w:rsidRDefault="00045540" w:rsidP="00045540">
            <w:pPr>
              <w:spacing w:before="120" w:line="240" w:lineRule="auto"/>
              <w:rPr>
                <w:rFonts w:cs="Times New Roman"/>
                <w:i/>
              </w:rPr>
            </w:pPr>
            <w:r w:rsidRPr="00045540">
              <w:rPr>
                <w:rFonts w:cs="Times New Roman"/>
                <w:i/>
              </w:rPr>
              <w:t xml:space="preserve">Mair Renovations v Miller </w:t>
            </w:r>
            <w:r w:rsidRPr="00045540">
              <w:rPr>
                <w:rFonts w:cs="Times New Roman"/>
              </w:rPr>
              <w:t>[2015] QCAT 333</w:t>
            </w:r>
          </w:p>
          <w:p w14:paraId="4221B614" w14:textId="60B8CCC8" w:rsidR="000F647F" w:rsidRPr="0083324A" w:rsidRDefault="00045540" w:rsidP="00C16E65">
            <w:pPr>
              <w:spacing w:before="120" w:line="240" w:lineRule="auto"/>
              <w:rPr>
                <w:rFonts w:cstheme="minorHAnsi"/>
              </w:rPr>
            </w:pPr>
            <w:r w:rsidRPr="00045540">
              <w:rPr>
                <w:rFonts w:cs="Times New Roman"/>
                <w:i/>
              </w:rPr>
              <w:t>DC Mills Developments Pty Ltd v Fitch</w:t>
            </w:r>
            <w:r w:rsidRPr="00045540">
              <w:rPr>
                <w:rFonts w:cs="Times New Roman"/>
              </w:rPr>
              <w:t xml:space="preserve"> [2015] QCAT 114</w:t>
            </w:r>
          </w:p>
        </w:tc>
      </w:tr>
    </w:tbl>
    <w:p w14:paraId="0CE19091" w14:textId="77777777" w:rsidR="00A826C0" w:rsidRDefault="00A826C0" w:rsidP="006A2E4A">
      <w:pPr>
        <w:spacing w:before="120" w:after="120" w:line="240" w:lineRule="auto"/>
        <w:rPr>
          <w:rFonts w:asciiTheme="minorHAnsi" w:hAnsiTheme="minorHAnsi" w:cstheme="minorHAnsi"/>
          <w:sz w:val="20"/>
          <w:szCs w:val="20"/>
        </w:rPr>
      </w:pPr>
    </w:p>
    <w:sectPr w:rsidR="00A826C0" w:rsidSect="00A64315">
      <w:headerReference w:type="default" r:id="rId8"/>
      <w:headerReference w:type="first" r:id="rId9"/>
      <w:pgSz w:w="11906" w:h="16838" w:code="9"/>
      <w:pgMar w:top="284" w:right="282" w:bottom="284" w:left="284" w:header="340"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45CE64" w14:textId="77777777" w:rsidR="00031F7E" w:rsidRDefault="00031F7E" w:rsidP="003203D6">
      <w:r>
        <w:separator/>
      </w:r>
    </w:p>
  </w:endnote>
  <w:endnote w:type="continuationSeparator" w:id="0">
    <w:p w14:paraId="1F237BEF" w14:textId="77777777" w:rsidR="00031F7E" w:rsidRDefault="00031F7E" w:rsidP="003203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D734EA" w14:textId="77777777" w:rsidR="00031F7E" w:rsidRDefault="00031F7E" w:rsidP="003203D6">
      <w:r>
        <w:separator/>
      </w:r>
    </w:p>
  </w:footnote>
  <w:footnote w:type="continuationSeparator" w:id="0">
    <w:p w14:paraId="60B8ABFC" w14:textId="77777777" w:rsidR="00031F7E" w:rsidRDefault="00031F7E" w:rsidP="003203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8904796"/>
      <w:docPartObj>
        <w:docPartGallery w:val="Page Numbers (Top of Page)"/>
        <w:docPartUnique/>
      </w:docPartObj>
    </w:sdtPr>
    <w:sdtEndPr>
      <w:rPr>
        <w:noProof/>
      </w:rPr>
    </w:sdtEndPr>
    <w:sdtContent>
      <w:p w14:paraId="1C264CD2" w14:textId="747134B4" w:rsidR="00CC587E" w:rsidRDefault="00CC587E" w:rsidP="00D66D60">
        <w:pPr>
          <w:pStyle w:val="Header"/>
          <w:spacing w:before="0"/>
          <w:jc w:val="right"/>
        </w:pPr>
        <w:r>
          <w:rPr>
            <w:rFonts w:ascii="Century Gothic" w:hAnsi="Century Gothic" w:cs="Calibri"/>
            <w:b/>
            <w:noProof/>
            <w:color w:val="FFFFFF" w:themeColor="background1"/>
            <w:sz w:val="20"/>
          </w:rPr>
          <w:drawing>
            <wp:anchor distT="0" distB="0" distL="114300" distR="114300" simplePos="0" relativeHeight="251668480" behindDoc="0" locked="0" layoutInCell="0" allowOverlap="1" wp14:anchorId="064637C9" wp14:editId="277876F7">
              <wp:simplePos x="0" y="0"/>
              <wp:positionH relativeFrom="column">
                <wp:posOffset>-3359</wp:posOffset>
              </wp:positionH>
              <wp:positionV relativeFrom="page">
                <wp:posOffset>319548</wp:posOffset>
              </wp:positionV>
              <wp:extent cx="5450580" cy="32938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933.JPG"/>
                      <pic:cNvPicPr/>
                    </pic:nvPicPr>
                    <pic:blipFill rotWithShape="1">
                      <a:blip r:embed="rId1" cstate="print">
                        <a:extLst>
                          <a:ext uri="{28A0092B-C50C-407E-A947-70E740481C1C}">
                            <a14:useLocalDpi xmlns:a14="http://schemas.microsoft.com/office/drawing/2010/main" val="0"/>
                          </a:ext>
                        </a:extLst>
                      </a:blip>
                      <a:srcRect l="-117" t="37756" r="117" b="53628"/>
                      <a:stretch/>
                    </pic:blipFill>
                    <pic:spPr bwMode="auto">
                      <a:xfrm>
                        <a:off x="0" y="0"/>
                        <a:ext cx="5485149" cy="331470"/>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5CACF99F" w14:textId="67152DC8" w:rsidR="00CC587E" w:rsidRDefault="00CC587E" w:rsidP="00D66D60">
        <w:pPr>
          <w:pStyle w:val="Header"/>
          <w:spacing w:before="0"/>
          <w:jc w:val="right"/>
          <w:rPr>
            <w:rFonts w:ascii="Century Gothic" w:hAnsi="Century Gothic"/>
            <w:b/>
            <w:bCs/>
            <w:noProof/>
          </w:rPr>
        </w:pPr>
        <w:r w:rsidRPr="00C81FAB">
          <w:rPr>
            <w:rFonts w:ascii="Century Gothic" w:hAnsi="Century Gothic"/>
            <w:color w:val="808080" w:themeColor="background1" w:themeShade="80"/>
          </w:rPr>
          <w:t>Page</w:t>
        </w:r>
        <w:r w:rsidRPr="00C81FAB">
          <w:rPr>
            <w:rFonts w:ascii="Century Gothic" w:hAnsi="Century Gothic"/>
          </w:rPr>
          <w:t xml:space="preserve">| </w:t>
        </w:r>
        <w:r w:rsidRPr="00C81FAB">
          <w:rPr>
            <w:rFonts w:ascii="Century Gothic" w:hAnsi="Century Gothic"/>
          </w:rPr>
          <w:fldChar w:fldCharType="begin"/>
        </w:r>
        <w:r w:rsidRPr="00C81FAB">
          <w:rPr>
            <w:rFonts w:ascii="Century Gothic" w:hAnsi="Century Gothic"/>
          </w:rPr>
          <w:instrText xml:space="preserve"> PAGE   \* MERGEFORMAT </w:instrText>
        </w:r>
        <w:r w:rsidRPr="00C81FAB">
          <w:rPr>
            <w:rFonts w:ascii="Century Gothic" w:hAnsi="Century Gothic"/>
          </w:rPr>
          <w:fldChar w:fldCharType="separate"/>
        </w:r>
        <w:r w:rsidR="003936F2" w:rsidRPr="003936F2">
          <w:rPr>
            <w:rFonts w:ascii="Century Gothic" w:hAnsi="Century Gothic"/>
            <w:b/>
            <w:bCs/>
            <w:noProof/>
          </w:rPr>
          <w:t>2</w:t>
        </w:r>
        <w:r w:rsidRPr="00C81FAB">
          <w:rPr>
            <w:rFonts w:ascii="Century Gothic" w:hAnsi="Century Gothic"/>
            <w:b/>
            <w:bCs/>
            <w:noProof/>
          </w:rPr>
          <w:fldChar w:fldCharType="end"/>
        </w:r>
      </w:p>
      <w:p w14:paraId="3FF3FF89" w14:textId="328A518F" w:rsidR="00CC587E" w:rsidRDefault="00CC587E" w:rsidP="00D66D60">
        <w:pPr>
          <w:pStyle w:val="Header"/>
          <w:spacing w:before="0"/>
          <w:jc w:val="right"/>
          <w:rPr>
            <w:noProof/>
          </w:rPr>
        </w:pPr>
        <w:r>
          <w:rPr>
            <w:rFonts w:asciiTheme="minorHAnsi" w:hAnsiTheme="minorHAnsi" w:cstheme="minorHAnsi"/>
            <w:noProof/>
            <w:sz w:val="20"/>
            <w:szCs w:val="20"/>
          </w:rPr>
          <mc:AlternateContent>
            <mc:Choice Requires="wps">
              <w:drawing>
                <wp:anchor distT="0" distB="0" distL="114300" distR="114300" simplePos="0" relativeHeight="251670528" behindDoc="0" locked="0" layoutInCell="1" allowOverlap="1" wp14:anchorId="021B0200" wp14:editId="32EDEC21">
                  <wp:simplePos x="0" y="0"/>
                  <wp:positionH relativeFrom="column">
                    <wp:posOffset>5299710</wp:posOffset>
                  </wp:positionH>
                  <wp:positionV relativeFrom="paragraph">
                    <wp:posOffset>86360</wp:posOffset>
                  </wp:positionV>
                  <wp:extent cx="1895475" cy="0"/>
                  <wp:effectExtent l="0" t="0" r="9525" b="19050"/>
                  <wp:wrapNone/>
                  <wp:docPr id="9" name="Straight Connector 9"/>
                  <wp:cNvGraphicFramePr/>
                  <a:graphic xmlns:a="http://schemas.openxmlformats.org/drawingml/2006/main">
                    <a:graphicData uri="http://schemas.microsoft.com/office/word/2010/wordprocessingShape">
                      <wps:wsp>
                        <wps:cNvCnPr/>
                        <wps:spPr>
                          <a:xfrm>
                            <a:off x="0" y="0"/>
                            <a:ext cx="18954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F03EA4F" id="Straight Connector 9"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7.3pt,6.8pt" to="566.5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" strokecolor="#4a7ebb"/>
              </w:pict>
            </mc:Fallback>
          </mc:AlternateConten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BA6E9" w14:textId="4108BCE2" w:rsidR="00CC587E" w:rsidRDefault="00CC587E" w:rsidP="00824EE5">
    <w:pPr>
      <w:pStyle w:val="Header"/>
      <w:spacing w:before="0"/>
    </w:pPr>
    <w:r w:rsidRPr="000A1174">
      <w:rPr>
        <w:noProof/>
      </w:rPr>
      <w:drawing>
        <wp:inline distT="0" distB="0" distL="0" distR="0" wp14:anchorId="0743001F" wp14:editId="535FC3C5">
          <wp:extent cx="1045210" cy="1336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6980" cy="1338938"/>
                  </a:xfrm>
                  <a:prstGeom prst="rect">
                    <a:avLst/>
                  </a:prstGeom>
                  <a:noFill/>
                  <a:ln>
                    <a:noFill/>
                  </a:ln>
                </pic:spPr>
              </pic:pic>
            </a:graphicData>
          </a:graphic>
        </wp:inline>
      </w:drawing>
    </w:r>
    <w:r>
      <w:rPr>
        <w:noProof/>
      </w:rPr>
      <mc:AlternateContent>
        <mc:Choice Requires="wps">
          <w:drawing>
            <wp:anchor distT="0" distB="0" distL="114300" distR="114300" simplePos="0" relativeHeight="251663360" behindDoc="0" locked="0" layoutInCell="1" allowOverlap="1" wp14:anchorId="1B8DBF18" wp14:editId="3B33B7EF">
              <wp:simplePos x="0" y="0"/>
              <wp:positionH relativeFrom="column">
                <wp:posOffset>1019810</wp:posOffset>
              </wp:positionH>
              <wp:positionV relativeFrom="paragraph">
                <wp:posOffset>-1905</wp:posOffset>
              </wp:positionV>
              <wp:extent cx="6077585" cy="131572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1315720"/>
                      </a:xfrm>
                      <a:prstGeom prst="rect">
                        <a:avLst/>
                      </a:prstGeom>
                      <a:solidFill>
                        <a:schemeClr val="accent1">
                          <a:lumMod val="50000"/>
                        </a:schemeClr>
                      </a:solidFill>
                      <a:ln w="9525">
                        <a:noFill/>
                        <a:miter lim="800000"/>
                        <a:headEnd/>
                        <a:tailEnd/>
                      </a:ln>
                    </wps:spPr>
                    <wps:txbx>
                      <w:txbxContent>
                        <w:p w14:paraId="63AB537D" w14:textId="3299613C" w:rsidR="00CC587E" w:rsidRPr="00824EE5" w:rsidRDefault="00CC587E" w:rsidP="0058050D">
                          <w:pPr>
                            <w:tabs>
                              <w:tab w:val="right" w:pos="9214"/>
                            </w:tabs>
                            <w:spacing w:before="0" w:line="240" w:lineRule="auto"/>
                            <w:rPr>
                              <w:rFonts w:ascii="Century Gothic" w:hAnsi="Century Gothic"/>
                              <w:color w:val="FFFFFF" w:themeColor="background1"/>
                              <w:sz w:val="28"/>
                              <w:szCs w:val="28"/>
                            </w:rPr>
                          </w:pPr>
                          <w:r>
                            <w:rPr>
                              <w:rFonts w:ascii="Century Gothic" w:hAnsi="Century Gothic"/>
                              <w:color w:val="FFFFFF" w:themeColor="background1"/>
                              <w:sz w:val="28"/>
                              <w:szCs w:val="28"/>
                            </w:rPr>
                            <w:t xml:space="preserve">Susan McNeil </w:t>
                          </w:r>
                          <w:r>
                            <w:rPr>
                              <w:rFonts w:ascii="Century Gothic" w:hAnsi="Century Gothic"/>
                              <w:color w:val="FFFFFF" w:themeColor="background1"/>
                              <w:sz w:val="14"/>
                              <w:szCs w:val="14"/>
                            </w:rPr>
                            <w:t>LLB, BA</w:t>
                          </w:r>
                          <w:r>
                            <w:rPr>
                              <w:rFonts w:ascii="Century Gothic" w:hAnsi="Century Gothic"/>
                              <w:color w:val="FFFFFF" w:themeColor="background1"/>
                              <w:sz w:val="14"/>
                              <w:szCs w:val="14"/>
                            </w:rPr>
                            <w:tab/>
                          </w:r>
                          <w:r>
                            <w:rPr>
                              <w:rFonts w:ascii="Century Gothic" w:hAnsi="Century Gothic"/>
                              <w:color w:val="FFFFFF" w:themeColor="background1"/>
                              <w:sz w:val="28"/>
                              <w:szCs w:val="28"/>
                            </w:rPr>
                            <w:t>ALFRED LUTWYCHE CHAMBERS</w:t>
                          </w:r>
                        </w:p>
                        <w:p w14:paraId="255FEA34" w14:textId="17153D6A" w:rsidR="00CC587E" w:rsidRPr="006D4429" w:rsidRDefault="00CC587E" w:rsidP="0058050D">
                          <w:pPr>
                            <w:tabs>
                              <w:tab w:val="right" w:pos="9214"/>
                            </w:tabs>
                            <w:spacing w:before="0" w:line="240" w:lineRule="auto"/>
                            <w:rPr>
                              <w:rFonts w:ascii="Century Gothic" w:hAnsi="Century Gothic"/>
                              <w:color w:val="FFFFFF" w:themeColor="background1"/>
                              <w:sz w:val="18"/>
                              <w:szCs w:val="18"/>
                            </w:rPr>
                          </w:pPr>
                          <w:r>
                            <w:rPr>
                              <w:rFonts w:ascii="Century Gothic" w:hAnsi="Century Gothic"/>
                              <w:color w:val="FFFFFF" w:themeColor="background1"/>
                              <w:sz w:val="20"/>
                              <w:szCs w:val="20"/>
                            </w:rPr>
                            <w:t>Barrister-at-Law</w:t>
                          </w:r>
                          <w:r>
                            <w:rPr>
                              <w:rFonts w:ascii="Century Gothic" w:hAnsi="Century Gothic"/>
                              <w:color w:val="FFFFFF" w:themeColor="background1"/>
                              <w:sz w:val="20"/>
                              <w:szCs w:val="20"/>
                            </w:rPr>
                            <w:tab/>
                          </w:r>
                          <w:r w:rsidRPr="006D4429">
                            <w:rPr>
                              <w:rFonts w:ascii="Century Gothic" w:hAnsi="Century Gothic"/>
                              <w:color w:val="FFFFFF" w:themeColor="background1"/>
                              <w:sz w:val="18"/>
                              <w:szCs w:val="18"/>
                            </w:rPr>
                            <w:t>Level 27 East</w:t>
                          </w:r>
                          <w:r w:rsidR="00A04761">
                            <w:rPr>
                              <w:rFonts w:ascii="Century Gothic" w:hAnsi="Century Gothic"/>
                              <w:color w:val="FFFFFF" w:themeColor="background1"/>
                              <w:sz w:val="18"/>
                              <w:szCs w:val="18"/>
                            </w:rPr>
                            <w:t xml:space="preserve"> / </w:t>
                          </w:r>
                          <w:r w:rsidRPr="006D4429">
                            <w:rPr>
                              <w:rFonts w:ascii="Century Gothic" w:hAnsi="Century Gothic"/>
                              <w:color w:val="FFFFFF" w:themeColor="background1"/>
                              <w:sz w:val="18"/>
                              <w:szCs w:val="18"/>
                            </w:rPr>
                            <w:t>Santos Place</w:t>
                          </w:r>
                        </w:p>
                        <w:p w14:paraId="2A6C2EE8" w14:textId="52380251" w:rsidR="00CC587E" w:rsidRDefault="00CC587E" w:rsidP="0058050D">
                          <w:pPr>
                            <w:tabs>
                              <w:tab w:val="right" w:pos="9214"/>
                            </w:tabs>
                            <w:spacing w:before="0" w:line="240" w:lineRule="auto"/>
                            <w:rPr>
                              <w:rFonts w:ascii="Century Gothic" w:hAnsi="Century Gothic"/>
                              <w:color w:val="FFFFFF" w:themeColor="background1"/>
                              <w:sz w:val="18"/>
                              <w:szCs w:val="18"/>
                            </w:rPr>
                          </w:pPr>
                          <w:r w:rsidRPr="006D4429">
                            <w:rPr>
                              <w:rFonts w:ascii="Century Gothic" w:hAnsi="Century Gothic"/>
                              <w:color w:val="FFFFFF" w:themeColor="background1"/>
                              <w:sz w:val="18"/>
                              <w:szCs w:val="18"/>
                            </w:rPr>
                            <w:tab/>
                            <w:t>32 Turbot Street</w:t>
                          </w:r>
                        </w:p>
                        <w:p w14:paraId="76423C6D" w14:textId="44821A68" w:rsidR="00CC587E" w:rsidRPr="006D4429" w:rsidRDefault="00CC587E" w:rsidP="0058050D">
                          <w:pPr>
                            <w:tabs>
                              <w:tab w:val="right" w:pos="9214"/>
                            </w:tabs>
                            <w:spacing w:before="0" w:line="240" w:lineRule="auto"/>
                            <w:rPr>
                              <w:rFonts w:ascii="Century Gothic" w:hAnsi="Century Gothic"/>
                              <w:color w:val="FFFFFF" w:themeColor="background1"/>
                              <w:sz w:val="18"/>
                              <w:szCs w:val="18"/>
                            </w:rPr>
                          </w:pPr>
                          <w:r>
                            <w:rPr>
                              <w:rFonts w:ascii="Century Gothic" w:hAnsi="Century Gothic"/>
                              <w:color w:val="FFFFFF" w:themeColor="background1"/>
                              <w:sz w:val="18"/>
                              <w:szCs w:val="18"/>
                            </w:rPr>
                            <w:tab/>
                            <w:t>BRISBANE  Q  4000</w:t>
                          </w:r>
                        </w:p>
                        <w:p w14:paraId="5769CC00" w14:textId="77777777" w:rsidR="00CC587E" w:rsidRDefault="00CC587E" w:rsidP="0058050D">
                          <w:pPr>
                            <w:tabs>
                              <w:tab w:val="right" w:pos="9214"/>
                            </w:tabs>
                            <w:spacing w:before="0" w:line="240" w:lineRule="auto"/>
                            <w:rPr>
                              <w:rFonts w:ascii="Century Gothic" w:hAnsi="Century Gothic"/>
                              <w:smallCaps/>
                              <w:color w:val="FFFFFF" w:themeColor="background1"/>
                              <w:sz w:val="16"/>
                              <w:szCs w:val="16"/>
                            </w:rPr>
                          </w:pPr>
                        </w:p>
                        <w:p w14:paraId="6BA88BFA" w14:textId="60F5FFFF" w:rsidR="00CC587E" w:rsidRPr="003A6B93" w:rsidRDefault="00CC587E" w:rsidP="0058050D">
                          <w:pPr>
                            <w:tabs>
                              <w:tab w:val="right" w:pos="9214"/>
                            </w:tabs>
                            <w:spacing w:before="0" w:line="240" w:lineRule="auto"/>
                            <w:rPr>
                              <w:rFonts w:ascii="Century Gothic" w:hAnsi="Century Gothic"/>
                              <w:color w:val="FFFFFF" w:themeColor="background1"/>
                              <w:sz w:val="18"/>
                              <w:szCs w:val="18"/>
                              <w:u w:val="single"/>
                            </w:rPr>
                          </w:pPr>
                          <w:r>
                            <w:rPr>
                              <w:rFonts w:ascii="Century Gothic" w:hAnsi="Century Gothic"/>
                              <w:smallCaps/>
                              <w:color w:val="FFFFFF" w:themeColor="background1"/>
                              <w:sz w:val="40"/>
                              <w:szCs w:val="40"/>
                            </w:rPr>
                            <w:tab/>
                          </w:r>
                          <w:r w:rsidRPr="003A6B93">
                            <w:rPr>
                              <w:rFonts w:ascii="Century Gothic" w:hAnsi="Century Gothic"/>
                              <w:color w:val="FFFFFF" w:themeColor="background1"/>
                              <w:sz w:val="18"/>
                              <w:szCs w:val="18"/>
                              <w:u w:val="single"/>
                            </w:rPr>
                            <w:t>www.alfredlutwychechambers.com</w:t>
                          </w:r>
                        </w:p>
                        <w:p w14:paraId="49F77752" w14:textId="5A10051F" w:rsidR="00CC587E" w:rsidRDefault="00CC587E" w:rsidP="0058050D">
                          <w:pPr>
                            <w:tabs>
                              <w:tab w:val="right" w:pos="9214"/>
                            </w:tabs>
                            <w:spacing w:before="0" w:line="240" w:lineRule="auto"/>
                            <w:rPr>
                              <w:rFonts w:ascii="Century Gothic" w:hAnsi="Century Gothic"/>
                              <w:color w:val="FFFFFF" w:themeColor="background1"/>
                              <w:sz w:val="18"/>
                              <w:szCs w:val="18"/>
                            </w:rPr>
                          </w:pPr>
                          <w:r>
                            <w:rPr>
                              <w:rFonts w:ascii="Century Gothic" w:hAnsi="Century Gothic"/>
                              <w:color w:val="FFFFFF" w:themeColor="background1"/>
                              <w:sz w:val="14"/>
                              <w:szCs w:val="14"/>
                            </w:rPr>
                            <w:tab/>
                          </w:r>
                          <w:r w:rsidRPr="003A6B93">
                            <w:rPr>
                              <w:rFonts w:ascii="Century Gothic" w:hAnsi="Century Gothic"/>
                              <w:color w:val="FFFFFF" w:themeColor="background1"/>
                              <w:sz w:val="18"/>
                              <w:szCs w:val="18"/>
                            </w:rPr>
                            <w:t xml:space="preserve">(07) </w:t>
                          </w:r>
                          <w:r>
                            <w:rPr>
                              <w:rFonts w:ascii="Century Gothic" w:hAnsi="Century Gothic"/>
                              <w:color w:val="FFFFFF" w:themeColor="background1"/>
                              <w:sz w:val="18"/>
                              <w:szCs w:val="18"/>
                            </w:rPr>
                            <w:t>3210 6885</w:t>
                          </w:r>
                        </w:p>
                        <w:p w14:paraId="24E1D983" w14:textId="4D2B5F02" w:rsidR="00A04761" w:rsidRPr="006D4429" w:rsidRDefault="00A04761" w:rsidP="0058050D">
                          <w:pPr>
                            <w:tabs>
                              <w:tab w:val="right" w:pos="9214"/>
                            </w:tabs>
                            <w:spacing w:before="0" w:line="240" w:lineRule="auto"/>
                            <w:rPr>
                              <w:rFonts w:ascii="Century Gothic" w:hAnsi="Century Gothic"/>
                              <w:color w:val="FFFFFF" w:themeColor="background1"/>
                              <w:sz w:val="14"/>
                              <w:szCs w:val="14"/>
                            </w:rPr>
                          </w:pPr>
                          <w:r>
                            <w:rPr>
                              <w:rFonts w:ascii="Century Gothic" w:hAnsi="Century Gothic"/>
                              <w:color w:val="FFFFFF" w:themeColor="background1"/>
                              <w:sz w:val="18"/>
                              <w:szCs w:val="18"/>
                            </w:rPr>
                            <w:t>Member: Hemmant’s List | Clerk: Allan Spargo</w:t>
                          </w:r>
                          <w:r w:rsidR="007E7AEC">
                            <w:rPr>
                              <w:rFonts w:ascii="Century Gothic" w:hAnsi="Century Gothic"/>
                              <w:color w:val="FFFFFF" w:themeColor="background1"/>
                              <w:sz w:val="18"/>
                              <w:szCs w:val="18"/>
                            </w:rPr>
                            <w:t xml:space="preserve"> &amp; Michael Drummond</w:t>
                          </w:r>
                          <w:r>
                            <w:rPr>
                              <w:rFonts w:ascii="Century Gothic" w:hAnsi="Century Gothic"/>
                              <w:color w:val="FFFFFF" w:themeColor="background1"/>
                              <w:sz w:val="18"/>
                              <w:szCs w:val="18"/>
                            </w:rPr>
                            <w:t xml:space="preserve"> | Clerk PH: +61 437 721 571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8DBF18" id="_x0000_t202" coordsize="21600,21600" o:spt="202" path="m,l,21600r21600,l21600,xe">
              <v:stroke joinstyle="miter"/>
              <v:path gradientshapeok="t" o:connecttype="rect"/>
            </v:shapetype>
            <v:shape id="Text Box 2" o:spid="_x0000_s1026" type="#_x0000_t202" style="position:absolute;left:0;text-align:left;margin-left:80.3pt;margin-top:-.15pt;width:478.55pt;height:10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" fillcolor="#243f60 [1604]" stroked="f">
              <v:textbox>
                <w:txbxContent>
                  <w:p w14:paraId="63AB537D" w14:textId="3299613C" w:rsidR="00CC587E" w:rsidRPr="00824EE5" w:rsidRDefault="00CC587E" w:rsidP="0058050D">
                    <w:pPr>
                      <w:tabs>
                        <w:tab w:val="right" w:pos="9214"/>
                      </w:tabs>
                      <w:spacing w:before="0" w:line="240" w:lineRule="auto"/>
                      <w:rPr>
                        <w:rFonts w:ascii="Century Gothic" w:hAnsi="Century Gothic"/>
                        <w:color w:val="FFFFFF" w:themeColor="background1"/>
                        <w:sz w:val="28"/>
                        <w:szCs w:val="28"/>
                      </w:rPr>
                    </w:pPr>
                    <w:r>
                      <w:rPr>
                        <w:rFonts w:ascii="Century Gothic" w:hAnsi="Century Gothic"/>
                        <w:color w:val="FFFFFF" w:themeColor="background1"/>
                        <w:sz w:val="28"/>
                        <w:szCs w:val="28"/>
                      </w:rPr>
                      <w:t xml:space="preserve">Susan McNeil </w:t>
                    </w:r>
                    <w:r>
                      <w:rPr>
                        <w:rFonts w:ascii="Century Gothic" w:hAnsi="Century Gothic"/>
                        <w:color w:val="FFFFFF" w:themeColor="background1"/>
                        <w:sz w:val="14"/>
                        <w:szCs w:val="14"/>
                      </w:rPr>
                      <w:t>LLB, BA</w:t>
                    </w:r>
                    <w:r>
                      <w:rPr>
                        <w:rFonts w:ascii="Century Gothic" w:hAnsi="Century Gothic"/>
                        <w:color w:val="FFFFFF" w:themeColor="background1"/>
                        <w:sz w:val="14"/>
                        <w:szCs w:val="14"/>
                      </w:rPr>
                      <w:tab/>
                    </w:r>
                    <w:r>
                      <w:rPr>
                        <w:rFonts w:ascii="Century Gothic" w:hAnsi="Century Gothic"/>
                        <w:color w:val="FFFFFF" w:themeColor="background1"/>
                        <w:sz w:val="28"/>
                        <w:szCs w:val="28"/>
                      </w:rPr>
                      <w:t>ALFRED LUTWYCHE CHAMBERS</w:t>
                    </w:r>
                  </w:p>
                  <w:p w14:paraId="255FEA34" w14:textId="17153D6A" w:rsidR="00CC587E" w:rsidRPr="006D4429" w:rsidRDefault="00CC587E" w:rsidP="0058050D">
                    <w:pPr>
                      <w:tabs>
                        <w:tab w:val="right" w:pos="9214"/>
                      </w:tabs>
                      <w:spacing w:before="0" w:line="240" w:lineRule="auto"/>
                      <w:rPr>
                        <w:rFonts w:ascii="Century Gothic" w:hAnsi="Century Gothic"/>
                        <w:color w:val="FFFFFF" w:themeColor="background1"/>
                        <w:sz w:val="18"/>
                        <w:szCs w:val="18"/>
                      </w:rPr>
                    </w:pPr>
                    <w:r>
                      <w:rPr>
                        <w:rFonts w:ascii="Century Gothic" w:hAnsi="Century Gothic"/>
                        <w:color w:val="FFFFFF" w:themeColor="background1"/>
                        <w:sz w:val="20"/>
                        <w:szCs w:val="20"/>
                      </w:rPr>
                      <w:t>Barrister-at-Law</w:t>
                    </w:r>
                    <w:r>
                      <w:rPr>
                        <w:rFonts w:ascii="Century Gothic" w:hAnsi="Century Gothic"/>
                        <w:color w:val="FFFFFF" w:themeColor="background1"/>
                        <w:sz w:val="20"/>
                        <w:szCs w:val="20"/>
                      </w:rPr>
                      <w:tab/>
                    </w:r>
                    <w:r w:rsidRPr="006D4429">
                      <w:rPr>
                        <w:rFonts w:ascii="Century Gothic" w:hAnsi="Century Gothic"/>
                        <w:color w:val="FFFFFF" w:themeColor="background1"/>
                        <w:sz w:val="18"/>
                        <w:szCs w:val="18"/>
                      </w:rPr>
                      <w:t>Level 27 East</w:t>
                    </w:r>
                    <w:r w:rsidR="00A04761">
                      <w:rPr>
                        <w:rFonts w:ascii="Century Gothic" w:hAnsi="Century Gothic"/>
                        <w:color w:val="FFFFFF" w:themeColor="background1"/>
                        <w:sz w:val="18"/>
                        <w:szCs w:val="18"/>
                      </w:rPr>
                      <w:t xml:space="preserve"> / </w:t>
                    </w:r>
                    <w:r w:rsidRPr="006D4429">
                      <w:rPr>
                        <w:rFonts w:ascii="Century Gothic" w:hAnsi="Century Gothic"/>
                        <w:color w:val="FFFFFF" w:themeColor="background1"/>
                        <w:sz w:val="18"/>
                        <w:szCs w:val="18"/>
                      </w:rPr>
                      <w:t>Santos Place</w:t>
                    </w:r>
                  </w:p>
                  <w:p w14:paraId="2A6C2EE8" w14:textId="52380251" w:rsidR="00CC587E" w:rsidRDefault="00CC587E" w:rsidP="0058050D">
                    <w:pPr>
                      <w:tabs>
                        <w:tab w:val="right" w:pos="9214"/>
                      </w:tabs>
                      <w:spacing w:before="0" w:line="240" w:lineRule="auto"/>
                      <w:rPr>
                        <w:rFonts w:ascii="Century Gothic" w:hAnsi="Century Gothic"/>
                        <w:color w:val="FFFFFF" w:themeColor="background1"/>
                        <w:sz w:val="18"/>
                        <w:szCs w:val="18"/>
                      </w:rPr>
                    </w:pPr>
                    <w:r w:rsidRPr="006D4429">
                      <w:rPr>
                        <w:rFonts w:ascii="Century Gothic" w:hAnsi="Century Gothic"/>
                        <w:color w:val="FFFFFF" w:themeColor="background1"/>
                        <w:sz w:val="18"/>
                        <w:szCs w:val="18"/>
                      </w:rPr>
                      <w:tab/>
                      <w:t>32 Turbot Street</w:t>
                    </w:r>
                  </w:p>
                  <w:p w14:paraId="76423C6D" w14:textId="44821A68" w:rsidR="00CC587E" w:rsidRPr="006D4429" w:rsidRDefault="00CC587E" w:rsidP="0058050D">
                    <w:pPr>
                      <w:tabs>
                        <w:tab w:val="right" w:pos="9214"/>
                      </w:tabs>
                      <w:spacing w:before="0" w:line="240" w:lineRule="auto"/>
                      <w:rPr>
                        <w:rFonts w:ascii="Century Gothic" w:hAnsi="Century Gothic"/>
                        <w:color w:val="FFFFFF" w:themeColor="background1"/>
                        <w:sz w:val="18"/>
                        <w:szCs w:val="18"/>
                      </w:rPr>
                    </w:pPr>
                    <w:r>
                      <w:rPr>
                        <w:rFonts w:ascii="Century Gothic" w:hAnsi="Century Gothic"/>
                        <w:color w:val="FFFFFF" w:themeColor="background1"/>
                        <w:sz w:val="18"/>
                        <w:szCs w:val="18"/>
                      </w:rPr>
                      <w:tab/>
                    </w:r>
                    <w:proofErr w:type="gramStart"/>
                    <w:r>
                      <w:rPr>
                        <w:rFonts w:ascii="Century Gothic" w:hAnsi="Century Gothic"/>
                        <w:color w:val="FFFFFF" w:themeColor="background1"/>
                        <w:sz w:val="18"/>
                        <w:szCs w:val="18"/>
                      </w:rPr>
                      <w:t>BRISBANE  Q</w:t>
                    </w:r>
                    <w:proofErr w:type="gramEnd"/>
                    <w:r>
                      <w:rPr>
                        <w:rFonts w:ascii="Century Gothic" w:hAnsi="Century Gothic"/>
                        <w:color w:val="FFFFFF" w:themeColor="background1"/>
                        <w:sz w:val="18"/>
                        <w:szCs w:val="18"/>
                      </w:rPr>
                      <w:t xml:space="preserve">  4000</w:t>
                    </w:r>
                  </w:p>
                  <w:p w14:paraId="5769CC00" w14:textId="77777777" w:rsidR="00CC587E" w:rsidRDefault="00CC587E" w:rsidP="0058050D">
                    <w:pPr>
                      <w:tabs>
                        <w:tab w:val="right" w:pos="9214"/>
                      </w:tabs>
                      <w:spacing w:before="0" w:line="240" w:lineRule="auto"/>
                      <w:rPr>
                        <w:rFonts w:ascii="Century Gothic" w:hAnsi="Century Gothic"/>
                        <w:smallCaps/>
                        <w:color w:val="FFFFFF" w:themeColor="background1"/>
                        <w:sz w:val="16"/>
                        <w:szCs w:val="16"/>
                      </w:rPr>
                    </w:pPr>
                  </w:p>
                  <w:p w14:paraId="6BA88BFA" w14:textId="60F5FFFF" w:rsidR="00CC587E" w:rsidRPr="003A6B93" w:rsidRDefault="00CC587E" w:rsidP="0058050D">
                    <w:pPr>
                      <w:tabs>
                        <w:tab w:val="right" w:pos="9214"/>
                      </w:tabs>
                      <w:spacing w:before="0" w:line="240" w:lineRule="auto"/>
                      <w:rPr>
                        <w:rFonts w:ascii="Century Gothic" w:hAnsi="Century Gothic"/>
                        <w:color w:val="FFFFFF" w:themeColor="background1"/>
                        <w:sz w:val="18"/>
                        <w:szCs w:val="18"/>
                        <w:u w:val="single"/>
                      </w:rPr>
                    </w:pPr>
                    <w:r>
                      <w:rPr>
                        <w:rFonts w:ascii="Century Gothic" w:hAnsi="Century Gothic"/>
                        <w:smallCaps/>
                        <w:color w:val="FFFFFF" w:themeColor="background1"/>
                        <w:sz w:val="40"/>
                        <w:szCs w:val="40"/>
                      </w:rPr>
                      <w:tab/>
                    </w:r>
                    <w:r w:rsidRPr="003A6B93">
                      <w:rPr>
                        <w:rFonts w:ascii="Century Gothic" w:hAnsi="Century Gothic"/>
                        <w:color w:val="FFFFFF" w:themeColor="background1"/>
                        <w:sz w:val="18"/>
                        <w:szCs w:val="18"/>
                        <w:u w:val="single"/>
                      </w:rPr>
                      <w:t>www.alfredlutwychechambers.com</w:t>
                    </w:r>
                  </w:p>
                  <w:p w14:paraId="49F77752" w14:textId="5A10051F" w:rsidR="00CC587E" w:rsidRDefault="00CC587E" w:rsidP="0058050D">
                    <w:pPr>
                      <w:tabs>
                        <w:tab w:val="right" w:pos="9214"/>
                      </w:tabs>
                      <w:spacing w:before="0" w:line="240" w:lineRule="auto"/>
                      <w:rPr>
                        <w:rFonts w:ascii="Century Gothic" w:hAnsi="Century Gothic"/>
                        <w:color w:val="FFFFFF" w:themeColor="background1"/>
                        <w:sz w:val="18"/>
                        <w:szCs w:val="18"/>
                      </w:rPr>
                    </w:pPr>
                    <w:r>
                      <w:rPr>
                        <w:rFonts w:ascii="Century Gothic" w:hAnsi="Century Gothic"/>
                        <w:color w:val="FFFFFF" w:themeColor="background1"/>
                        <w:sz w:val="14"/>
                        <w:szCs w:val="14"/>
                      </w:rPr>
                      <w:tab/>
                    </w:r>
                    <w:r w:rsidRPr="003A6B93">
                      <w:rPr>
                        <w:rFonts w:ascii="Century Gothic" w:hAnsi="Century Gothic"/>
                        <w:color w:val="FFFFFF" w:themeColor="background1"/>
                        <w:sz w:val="18"/>
                        <w:szCs w:val="18"/>
                      </w:rPr>
                      <w:t xml:space="preserve">(07) </w:t>
                    </w:r>
                    <w:r>
                      <w:rPr>
                        <w:rFonts w:ascii="Century Gothic" w:hAnsi="Century Gothic"/>
                        <w:color w:val="FFFFFF" w:themeColor="background1"/>
                        <w:sz w:val="18"/>
                        <w:szCs w:val="18"/>
                      </w:rPr>
                      <w:t>3210 6885</w:t>
                    </w:r>
                  </w:p>
                  <w:p w14:paraId="24E1D983" w14:textId="4D2B5F02" w:rsidR="00A04761" w:rsidRPr="006D4429" w:rsidRDefault="00A04761" w:rsidP="0058050D">
                    <w:pPr>
                      <w:tabs>
                        <w:tab w:val="right" w:pos="9214"/>
                      </w:tabs>
                      <w:spacing w:before="0" w:line="240" w:lineRule="auto"/>
                      <w:rPr>
                        <w:rFonts w:ascii="Century Gothic" w:hAnsi="Century Gothic"/>
                        <w:color w:val="FFFFFF" w:themeColor="background1"/>
                        <w:sz w:val="14"/>
                        <w:szCs w:val="14"/>
                      </w:rPr>
                    </w:pPr>
                    <w:r>
                      <w:rPr>
                        <w:rFonts w:ascii="Century Gothic" w:hAnsi="Century Gothic"/>
                        <w:color w:val="FFFFFF" w:themeColor="background1"/>
                        <w:sz w:val="18"/>
                        <w:szCs w:val="18"/>
                      </w:rPr>
                      <w:t>Member: Hemmant’s List | Clerk: Allan Spargo</w:t>
                    </w:r>
                    <w:r w:rsidR="007E7AEC">
                      <w:rPr>
                        <w:rFonts w:ascii="Century Gothic" w:hAnsi="Century Gothic"/>
                        <w:color w:val="FFFFFF" w:themeColor="background1"/>
                        <w:sz w:val="18"/>
                        <w:szCs w:val="18"/>
                      </w:rPr>
                      <w:t xml:space="preserve"> &amp; Michael Drummond</w:t>
                    </w:r>
                    <w:r>
                      <w:rPr>
                        <w:rFonts w:ascii="Century Gothic" w:hAnsi="Century Gothic"/>
                        <w:color w:val="FFFFFF" w:themeColor="background1"/>
                        <w:sz w:val="18"/>
                        <w:szCs w:val="18"/>
                      </w:rPr>
                      <w:t xml:space="preserve"> | Clerk PH: +61 437 721 571</w:t>
                    </w:r>
                  </w:p>
                </w:txbxContent>
              </v:textbox>
            </v:shape>
          </w:pict>
        </mc:Fallback>
      </mc:AlternateContent>
    </w:r>
  </w:p>
  <w:p w14:paraId="021F0813" w14:textId="46BC8120" w:rsidR="00CC587E" w:rsidRDefault="00CC587E" w:rsidP="00824EE5">
    <w:pPr>
      <w:pStyle w:val="Header"/>
      <w:spacing w:before="0"/>
    </w:pPr>
  </w:p>
  <w:p w14:paraId="7B8562B1" w14:textId="1870E513" w:rsidR="00CC587E" w:rsidRDefault="00CC587E" w:rsidP="00824EE5">
    <w:pPr>
      <w:pStyle w:val="Header"/>
      <w:spacing w:before="0"/>
    </w:pPr>
  </w:p>
  <w:p w14:paraId="47281D6F" w14:textId="3E10D2E2" w:rsidR="00CC587E" w:rsidRDefault="00CC587E" w:rsidP="00824EE5">
    <w:pPr>
      <w:pStyle w:val="Header"/>
      <w:spacing w:before="0"/>
    </w:pPr>
    <w:r>
      <w:rPr>
        <w:noProof/>
      </w:rPr>
      <mc:AlternateContent>
        <mc:Choice Requires="wps">
          <w:drawing>
            <wp:anchor distT="0" distB="0" distL="114300" distR="114300" simplePos="0" relativeHeight="251664384" behindDoc="0" locked="0" layoutInCell="1" allowOverlap="1" wp14:anchorId="3AA77E88" wp14:editId="7ADB9B38">
              <wp:simplePos x="0" y="0"/>
              <wp:positionH relativeFrom="column">
                <wp:posOffset>0</wp:posOffset>
              </wp:positionH>
              <wp:positionV relativeFrom="paragraph">
                <wp:posOffset>110490</wp:posOffset>
              </wp:positionV>
              <wp:extent cx="3114040" cy="604837"/>
              <wp:effectExtent l="0" t="0" r="10160" b="5080"/>
              <wp:wrapNone/>
              <wp:docPr id="4" name="Text Box 4"/>
              <wp:cNvGraphicFramePr/>
              <a:graphic xmlns:a="http://schemas.openxmlformats.org/drawingml/2006/main">
                <a:graphicData uri="http://schemas.microsoft.com/office/word/2010/wordprocessingShape">
                  <wps:wsp>
                    <wps:cNvSpPr txBox="1"/>
                    <wps:spPr>
                      <a:xfrm>
                        <a:off x="0" y="0"/>
                        <a:ext cx="3114040" cy="604837"/>
                      </a:xfrm>
                      <a:prstGeom prst="rect">
                        <a:avLst/>
                      </a:prstGeom>
                      <a:solidFill>
                        <a:schemeClr val="accent1">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11981" w14:textId="0D0BADB8" w:rsidR="00CC587E" w:rsidRDefault="00CC587E" w:rsidP="003A6B93">
                          <w:pPr>
                            <w:spacing w:before="0" w:line="240" w:lineRule="auto"/>
                            <w:rPr>
                              <w:rFonts w:ascii="Century Gothic" w:hAnsi="Century Gothic"/>
                              <w:smallCaps/>
                              <w:color w:val="FFFFFF" w:themeColor="background1"/>
                              <w:sz w:val="14"/>
                              <w:szCs w:val="14"/>
                            </w:rPr>
                          </w:pPr>
                          <w:r>
                            <w:rPr>
                              <w:rFonts w:ascii="Century Gothic" w:hAnsi="Century Gothic"/>
                              <w:smallCaps/>
                              <w:color w:val="FFFFFF" w:themeColor="background1"/>
                              <w:sz w:val="40"/>
                              <w:szCs w:val="40"/>
                            </w:rPr>
                            <w:t>Curriculum Vitae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77E88" id="Text Box 4" o:spid="_x0000_s1027" type="#_x0000_t202" style="position:absolute;left:0;text-align:left;margin-left:0;margin-top:8.7pt;width:245.2pt;height:47.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" fillcolor="#243f60 [1604]" stroked="f" strokeweight=".5pt">
              <v:textbox>
                <w:txbxContent>
                  <w:p w14:paraId="53311981" w14:textId="0D0BADB8" w:rsidR="00CC587E" w:rsidRDefault="00CC587E" w:rsidP="003A6B93">
                    <w:pPr>
                      <w:spacing w:before="0" w:line="240" w:lineRule="auto"/>
                      <w:rPr>
                        <w:rFonts w:ascii="Century Gothic" w:hAnsi="Century Gothic"/>
                        <w:smallCaps/>
                        <w:color w:val="FFFFFF" w:themeColor="background1"/>
                        <w:sz w:val="14"/>
                        <w:szCs w:val="14"/>
                      </w:rPr>
                    </w:pPr>
                    <w:r>
                      <w:rPr>
                        <w:rFonts w:ascii="Century Gothic" w:hAnsi="Century Gothic"/>
                        <w:smallCaps/>
                        <w:color w:val="FFFFFF" w:themeColor="background1"/>
                        <w:sz w:val="40"/>
                        <w:szCs w:val="40"/>
                      </w:rPr>
                      <w:t>Curriculum Vitae</w:t>
                    </w:r>
                  </w:p>
                </w:txbxContent>
              </v:textbox>
            </v:shape>
          </w:pict>
        </mc:Fallback>
      </mc:AlternateContent>
    </w:r>
  </w:p>
  <w:p w14:paraId="68FE02C3" w14:textId="623C5EAB" w:rsidR="00CC587E" w:rsidRDefault="00CC587E" w:rsidP="00824EE5">
    <w:pPr>
      <w:pStyle w:val="Header"/>
      <w:spacing w:before="0"/>
    </w:pPr>
  </w:p>
  <w:p w14:paraId="6A950FBC" w14:textId="77777777" w:rsidR="00CC587E" w:rsidRDefault="00CC587E" w:rsidP="00DF686E">
    <w:pPr>
      <w:pStyle w:val="Header"/>
      <w:spacing w:before="0"/>
      <w:rPr>
        <w:noProof/>
      </w:rPr>
    </w:pPr>
  </w:p>
  <w:p w14:paraId="73899A54" w14:textId="77777777" w:rsidR="00CC587E" w:rsidRDefault="00CC587E" w:rsidP="00DF686E">
    <w:pPr>
      <w:pStyle w:val="Header"/>
      <w:spacing w:before="0"/>
      <w:rPr>
        <w:noProof/>
      </w:rPr>
    </w:pPr>
  </w:p>
  <w:p w14:paraId="00F26C19" w14:textId="20328003" w:rsidR="00CC587E" w:rsidRDefault="00CC587E" w:rsidP="00DF686E">
    <w:pPr>
      <w:pStyle w:val="Header"/>
      <w:spacing w:before="0"/>
      <w:rPr>
        <w:noProof/>
      </w:rPr>
    </w:pPr>
    <w:r>
      <w:rPr>
        <w:rFonts w:ascii="Century Gothic" w:hAnsi="Century Gothic" w:cs="Calibri"/>
        <w:b/>
        <w:noProof/>
        <w:color w:val="FFFFFF" w:themeColor="background1"/>
        <w:sz w:val="20"/>
      </w:rPr>
      <w:drawing>
        <wp:anchor distT="0" distB="0" distL="114300" distR="114300" simplePos="0" relativeHeight="251658240" behindDoc="0" locked="0" layoutInCell="0" allowOverlap="1" wp14:anchorId="0E2EA5BC" wp14:editId="4A32C762">
          <wp:simplePos x="0" y="0"/>
          <wp:positionH relativeFrom="column">
            <wp:posOffset>-4127</wp:posOffset>
          </wp:positionH>
          <wp:positionV relativeFrom="page">
            <wp:posOffset>1528763</wp:posOffset>
          </wp:positionV>
          <wp:extent cx="5391150" cy="333375"/>
          <wp:effectExtent l="0" t="0" r="0" b="9525"/>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933.JPG"/>
                  <pic:cNvPicPr/>
                </pic:nvPicPr>
                <pic:blipFill rotWithShape="1">
                  <a:blip r:embed="rId2" cstate="print">
                    <a:extLst>
                      <a:ext uri="{28A0092B-C50C-407E-A947-70E740481C1C}">
                        <a14:useLocalDpi xmlns:a14="http://schemas.microsoft.com/office/drawing/2010/main" val="0"/>
                      </a:ext>
                    </a:extLst>
                  </a:blip>
                  <a:srcRect l="-117" t="37756" r="117" b="53628"/>
                  <a:stretch/>
                </pic:blipFill>
                <pic:spPr bwMode="auto">
                  <a:xfrm>
                    <a:off x="0" y="0"/>
                    <a:ext cx="5533248" cy="342162"/>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6A1531">
      <w:rPr>
        <w:noProof/>
      </w:rPr>
      <mc:AlternateContent>
        <mc:Choice Requires="wps">
          <w:drawing>
            <wp:anchor distT="0" distB="0" distL="114300" distR="114300" simplePos="0" relativeHeight="251666432" behindDoc="0" locked="0" layoutInCell="1" allowOverlap="1" wp14:anchorId="105C577E" wp14:editId="0A44C486">
              <wp:simplePos x="0" y="0"/>
              <wp:positionH relativeFrom="column">
                <wp:posOffset>5386070</wp:posOffset>
              </wp:positionH>
              <wp:positionV relativeFrom="paragraph">
                <wp:posOffset>101600</wp:posOffset>
              </wp:positionV>
              <wp:extent cx="1712595" cy="331470"/>
              <wp:effectExtent l="0" t="0" r="190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595" cy="331470"/>
                      </a:xfrm>
                      <a:prstGeom prst="rect">
                        <a:avLst/>
                      </a:prstGeom>
                      <a:solidFill>
                        <a:schemeClr val="accent1">
                          <a:lumMod val="60000"/>
                          <a:lumOff val="40000"/>
                        </a:schemeClr>
                      </a:solidFill>
                      <a:ln w="9525">
                        <a:noFill/>
                        <a:miter lim="800000"/>
                        <a:headEnd/>
                        <a:tailEnd/>
                      </a:ln>
                    </wps:spPr>
                    <wps:txbx>
                      <w:txbxContent>
                        <w:p w14:paraId="1006CD1C" w14:textId="2381FDF2" w:rsidR="00CC587E" w:rsidRPr="00CA0DFF" w:rsidRDefault="00CC587E" w:rsidP="0058050D">
                          <w:pPr>
                            <w:spacing w:before="0" w:line="240" w:lineRule="auto"/>
                            <w:jc w:val="left"/>
                            <w:rPr>
                              <w:rFonts w:ascii="Calibri" w:hAnsi="Calibri"/>
                              <w:color w:val="FFFFFF" w:themeColor="background1"/>
                              <w:sz w:val="24"/>
                              <w:szCs w:val="24"/>
                            </w:rPr>
                          </w:pPr>
                          <w:r>
                            <w:rPr>
                              <w:rFonts w:ascii="Calibri" w:hAnsi="Calibri"/>
                              <w:color w:val="FFFFFF" w:themeColor="background1"/>
                              <w:sz w:val="24"/>
                              <w:szCs w:val="24"/>
                            </w:rPr>
                            <w:t xml:space="preserve">            </w:t>
                          </w:r>
                          <w:r>
                            <w:rPr>
                              <w:rFonts w:ascii="Calibri" w:hAnsi="Calibri"/>
                              <w:color w:val="FFFFFF" w:themeColor="background1"/>
                              <w:sz w:val="24"/>
                              <w:szCs w:val="24"/>
                            </w:rPr>
                            <w:fldChar w:fldCharType="begin"/>
                          </w:r>
                          <w:r>
                            <w:rPr>
                              <w:rFonts w:ascii="Calibri" w:hAnsi="Calibri"/>
                              <w:color w:val="FFFFFF" w:themeColor="background1"/>
                              <w:sz w:val="24"/>
                              <w:szCs w:val="24"/>
                            </w:rPr>
                            <w:instrText xml:space="preserve"> DATE \@ "d MMMM yyyy" </w:instrText>
                          </w:r>
                          <w:r>
                            <w:rPr>
                              <w:rFonts w:ascii="Calibri" w:hAnsi="Calibri"/>
                              <w:color w:val="FFFFFF" w:themeColor="background1"/>
                              <w:sz w:val="24"/>
                              <w:szCs w:val="24"/>
                            </w:rPr>
                            <w:fldChar w:fldCharType="separate"/>
                          </w:r>
                          <w:r w:rsidR="003936F2">
                            <w:rPr>
                              <w:rFonts w:ascii="Calibri" w:hAnsi="Calibri"/>
                              <w:noProof/>
                              <w:color w:val="FFFFFF" w:themeColor="background1"/>
                              <w:sz w:val="24"/>
                              <w:szCs w:val="24"/>
                            </w:rPr>
                            <w:t>22 January 2019</w:t>
                          </w:r>
                          <w:r>
                            <w:rPr>
                              <w:rFonts w:ascii="Calibri" w:hAnsi="Calibri"/>
                              <w:color w:val="FFFFFF" w:themeColor="background1"/>
                              <w:sz w:val="24"/>
                              <w:szCs w:val="24"/>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05C577E" id="_x0000_t202" coordsize="21600,21600" o:spt="202" path="m,l,21600r21600,l21600,xe">
              <v:stroke joinstyle="miter"/>
              <v:path gradientshapeok="t" o:connecttype="rect"/>
            </v:shapetype>
            <v:shape id="_x0000_s1028" type="#_x0000_t202" style="position:absolute;left:0;text-align:left;margin-left:424.1pt;margin-top:8pt;width:134.85pt;height:26.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" fillcolor="#95b3d7 [1940]" stroked="f">
              <v:textbox>
                <w:txbxContent>
                  <w:p w14:paraId="1006CD1C" w14:textId="2381FDF2" w:rsidR="00CC587E" w:rsidRPr="00CA0DFF" w:rsidRDefault="00CC587E" w:rsidP="0058050D">
                    <w:pPr>
                      <w:spacing w:before="0" w:line="240" w:lineRule="auto"/>
                      <w:jc w:val="left"/>
                      <w:rPr>
                        <w:rFonts w:ascii="Calibri" w:hAnsi="Calibri"/>
                        <w:color w:val="FFFFFF" w:themeColor="background1"/>
                        <w:sz w:val="24"/>
                        <w:szCs w:val="24"/>
                      </w:rPr>
                    </w:pPr>
                    <w:r>
                      <w:rPr>
                        <w:rFonts w:ascii="Calibri" w:hAnsi="Calibri"/>
                        <w:color w:val="FFFFFF" w:themeColor="background1"/>
                        <w:sz w:val="24"/>
                        <w:szCs w:val="24"/>
                      </w:rPr>
                      <w:t xml:space="preserve">            </w:t>
                    </w:r>
                    <w:r>
                      <w:rPr>
                        <w:rFonts w:ascii="Calibri" w:hAnsi="Calibri"/>
                        <w:color w:val="FFFFFF" w:themeColor="background1"/>
                        <w:sz w:val="24"/>
                        <w:szCs w:val="24"/>
                      </w:rPr>
                      <w:fldChar w:fldCharType="begin"/>
                    </w:r>
                    <w:r>
                      <w:rPr>
                        <w:rFonts w:ascii="Calibri" w:hAnsi="Calibri"/>
                        <w:color w:val="FFFFFF" w:themeColor="background1"/>
                        <w:sz w:val="24"/>
                        <w:szCs w:val="24"/>
                      </w:rPr>
                      <w:instrText xml:space="preserve"> DATE \@ "d MMMM yyyy" </w:instrText>
                    </w:r>
                    <w:r>
                      <w:rPr>
                        <w:rFonts w:ascii="Calibri" w:hAnsi="Calibri"/>
                        <w:color w:val="FFFFFF" w:themeColor="background1"/>
                        <w:sz w:val="24"/>
                        <w:szCs w:val="24"/>
                      </w:rPr>
                      <w:fldChar w:fldCharType="separate"/>
                    </w:r>
                    <w:r w:rsidR="003936F2">
                      <w:rPr>
                        <w:rFonts w:ascii="Calibri" w:hAnsi="Calibri"/>
                        <w:noProof/>
                        <w:color w:val="FFFFFF" w:themeColor="background1"/>
                        <w:sz w:val="24"/>
                        <w:szCs w:val="24"/>
                      </w:rPr>
                      <w:t>22 January 2019</w:t>
                    </w:r>
                    <w:r>
                      <w:rPr>
                        <w:rFonts w:ascii="Calibri" w:hAnsi="Calibri"/>
                        <w:color w:val="FFFFFF" w:themeColor="background1"/>
                        <w:sz w:val="24"/>
                        <w:szCs w:val="24"/>
                      </w:rPr>
                      <w:fldChar w:fldCharType="end"/>
                    </w:r>
                  </w:p>
                </w:txbxContent>
              </v:textbox>
            </v:shape>
          </w:pict>
        </mc:Fallback>
      </mc:AlternateContent>
    </w:r>
  </w:p>
  <w:p w14:paraId="6F29BDFE" w14:textId="4129121C" w:rsidR="00CC587E" w:rsidRDefault="00CC587E" w:rsidP="00DF686E">
    <w:pPr>
      <w:pStyle w:val="Header"/>
      <w:spacing w:before="0"/>
      <w:rPr>
        <w:noProof/>
      </w:rPr>
    </w:pPr>
  </w:p>
  <w:p w14:paraId="5C1E151E" w14:textId="77DB05E2" w:rsidR="00CC587E" w:rsidRPr="00E7342E" w:rsidRDefault="00CC587E" w:rsidP="00DF686E">
    <w:pPr>
      <w:pStyle w:val="Header"/>
      <w:spacing w:befor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E5B5C"/>
    <w:multiLevelType w:val="hybridMultilevel"/>
    <w:tmpl w:val="862CDE7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118F5C12"/>
    <w:multiLevelType w:val="hybridMultilevel"/>
    <w:tmpl w:val="BBA2BD14"/>
    <w:lvl w:ilvl="0" w:tplc="FFFFFFFF">
      <w:numFmt w:val="bulle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2" w15:restartNumberingAfterBreak="0">
    <w:nsid w:val="1CA52FE5"/>
    <w:multiLevelType w:val="singleLevel"/>
    <w:tmpl w:val="3FDE7836"/>
    <w:lvl w:ilvl="0">
      <w:numFmt w:val="bullet"/>
      <w:lvlText w:val=""/>
      <w:lvlJc w:val="left"/>
      <w:pPr>
        <w:tabs>
          <w:tab w:val="num" w:pos="567"/>
        </w:tabs>
        <w:ind w:left="567" w:hanging="567"/>
      </w:pPr>
      <w:rPr>
        <w:rFonts w:ascii="Wingdings" w:hAnsi="Wingdings" w:hint="default"/>
      </w:rPr>
    </w:lvl>
  </w:abstractNum>
  <w:abstractNum w:abstractNumId="3" w15:restartNumberingAfterBreak="0">
    <w:nsid w:val="25737956"/>
    <w:multiLevelType w:val="hybridMultilevel"/>
    <w:tmpl w:val="862CDE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AA832B6"/>
    <w:multiLevelType w:val="hybridMultilevel"/>
    <w:tmpl w:val="7C16DFBA"/>
    <w:lvl w:ilvl="0" w:tplc="A39E7F28">
      <w:start w:val="1"/>
      <w:numFmt w:val="bullet"/>
      <w:lvlText w:val=""/>
      <w:lvlJc w:val="left"/>
      <w:pPr>
        <w:ind w:left="360" w:hanging="360"/>
      </w:pPr>
      <w:rPr>
        <w:rFonts w:ascii="Symbol" w:hAnsi="Symbol" w:hint="default"/>
        <w:color w:val="1F497D" w:themeColor="text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C3C169C"/>
    <w:multiLevelType w:val="hybridMultilevel"/>
    <w:tmpl w:val="4322057E"/>
    <w:lvl w:ilvl="0" w:tplc="1C72A11E">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C9E4543"/>
    <w:multiLevelType w:val="hybridMultilevel"/>
    <w:tmpl w:val="C8808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5A464B5"/>
    <w:multiLevelType w:val="hybridMultilevel"/>
    <w:tmpl w:val="A698C6A2"/>
    <w:lvl w:ilvl="0" w:tplc="9CD87548">
      <w:start w:val="3"/>
      <w:numFmt w:val="bullet"/>
      <w:lvlText w:val="-"/>
      <w:lvlJc w:val="left"/>
      <w:pPr>
        <w:ind w:left="1084" w:hanging="360"/>
      </w:pPr>
      <w:rPr>
        <w:rFonts w:ascii="Book Antiqua" w:eastAsiaTheme="minorEastAsia" w:hAnsi="Book Antiqua" w:cstheme="minorBidi" w:hint="default"/>
      </w:rPr>
    </w:lvl>
    <w:lvl w:ilvl="1" w:tplc="0C090003" w:tentative="1">
      <w:start w:val="1"/>
      <w:numFmt w:val="bullet"/>
      <w:lvlText w:val="o"/>
      <w:lvlJc w:val="left"/>
      <w:pPr>
        <w:ind w:left="1804" w:hanging="360"/>
      </w:pPr>
      <w:rPr>
        <w:rFonts w:ascii="Courier New" w:hAnsi="Courier New" w:cs="Courier New" w:hint="default"/>
      </w:rPr>
    </w:lvl>
    <w:lvl w:ilvl="2" w:tplc="0C090005" w:tentative="1">
      <w:start w:val="1"/>
      <w:numFmt w:val="bullet"/>
      <w:lvlText w:val=""/>
      <w:lvlJc w:val="left"/>
      <w:pPr>
        <w:ind w:left="2524" w:hanging="360"/>
      </w:pPr>
      <w:rPr>
        <w:rFonts w:ascii="Wingdings" w:hAnsi="Wingdings" w:hint="default"/>
      </w:rPr>
    </w:lvl>
    <w:lvl w:ilvl="3" w:tplc="0C090001" w:tentative="1">
      <w:start w:val="1"/>
      <w:numFmt w:val="bullet"/>
      <w:lvlText w:val=""/>
      <w:lvlJc w:val="left"/>
      <w:pPr>
        <w:ind w:left="3244" w:hanging="360"/>
      </w:pPr>
      <w:rPr>
        <w:rFonts w:ascii="Symbol" w:hAnsi="Symbol" w:hint="default"/>
      </w:rPr>
    </w:lvl>
    <w:lvl w:ilvl="4" w:tplc="0C090003" w:tentative="1">
      <w:start w:val="1"/>
      <w:numFmt w:val="bullet"/>
      <w:lvlText w:val="o"/>
      <w:lvlJc w:val="left"/>
      <w:pPr>
        <w:ind w:left="3964" w:hanging="360"/>
      </w:pPr>
      <w:rPr>
        <w:rFonts w:ascii="Courier New" w:hAnsi="Courier New" w:cs="Courier New" w:hint="default"/>
      </w:rPr>
    </w:lvl>
    <w:lvl w:ilvl="5" w:tplc="0C090005" w:tentative="1">
      <w:start w:val="1"/>
      <w:numFmt w:val="bullet"/>
      <w:lvlText w:val=""/>
      <w:lvlJc w:val="left"/>
      <w:pPr>
        <w:ind w:left="4684" w:hanging="360"/>
      </w:pPr>
      <w:rPr>
        <w:rFonts w:ascii="Wingdings" w:hAnsi="Wingdings" w:hint="default"/>
      </w:rPr>
    </w:lvl>
    <w:lvl w:ilvl="6" w:tplc="0C090001" w:tentative="1">
      <w:start w:val="1"/>
      <w:numFmt w:val="bullet"/>
      <w:lvlText w:val=""/>
      <w:lvlJc w:val="left"/>
      <w:pPr>
        <w:ind w:left="5404" w:hanging="360"/>
      </w:pPr>
      <w:rPr>
        <w:rFonts w:ascii="Symbol" w:hAnsi="Symbol" w:hint="default"/>
      </w:rPr>
    </w:lvl>
    <w:lvl w:ilvl="7" w:tplc="0C090003" w:tentative="1">
      <w:start w:val="1"/>
      <w:numFmt w:val="bullet"/>
      <w:lvlText w:val="o"/>
      <w:lvlJc w:val="left"/>
      <w:pPr>
        <w:ind w:left="6124" w:hanging="360"/>
      </w:pPr>
      <w:rPr>
        <w:rFonts w:ascii="Courier New" w:hAnsi="Courier New" w:cs="Courier New" w:hint="default"/>
      </w:rPr>
    </w:lvl>
    <w:lvl w:ilvl="8" w:tplc="0C090005" w:tentative="1">
      <w:start w:val="1"/>
      <w:numFmt w:val="bullet"/>
      <w:lvlText w:val=""/>
      <w:lvlJc w:val="left"/>
      <w:pPr>
        <w:ind w:left="6844" w:hanging="360"/>
      </w:pPr>
      <w:rPr>
        <w:rFonts w:ascii="Wingdings" w:hAnsi="Wingdings" w:hint="default"/>
      </w:rPr>
    </w:lvl>
  </w:abstractNum>
  <w:abstractNum w:abstractNumId="8" w15:restartNumberingAfterBreak="0">
    <w:nsid w:val="567C1F97"/>
    <w:multiLevelType w:val="multilevel"/>
    <w:tmpl w:val="10280FE8"/>
    <w:lvl w:ilvl="0">
      <w:start w:val="1"/>
      <w:numFmt w:val="decimal"/>
      <w:lvlText w:val="%1."/>
      <w:lvlJc w:val="left"/>
      <w:pPr>
        <w:ind w:left="360" w:hanging="360"/>
      </w:pPr>
      <w:rPr>
        <w:rFonts w:ascii="Arial" w:hAnsi="Arial" w:hint="default"/>
        <w:b/>
        <w:bCs w:val="0"/>
        <w:i w:val="0"/>
        <w:iCs w:val="0"/>
        <w:caps w:val="0"/>
        <w:smallCaps w:val="0"/>
        <w:strike w:val="0"/>
        <w:dstrike w:val="0"/>
        <w:noProof w:val="0"/>
        <w:vanish w:val="0"/>
        <w:color w:val="000000"/>
        <w:spacing w:val="0"/>
        <w:kern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ascii="Arial" w:hAnsi="Arial" w:cs="Arial" w:hint="default"/>
        <w:b w:val="0"/>
        <w:i w:val="0"/>
        <w:sz w:val="20"/>
      </w:rPr>
    </w:lvl>
    <w:lvl w:ilvl="2">
      <w:start w:val="1"/>
      <w:numFmt w:val="lowerLetter"/>
      <w:pStyle w:val="KJM3"/>
      <w:lvlText w:val="(%3)"/>
      <w:lvlJc w:val="left"/>
      <w:pPr>
        <w:tabs>
          <w:tab w:val="num" w:pos="1134"/>
        </w:tabs>
        <w:ind w:left="1134" w:hanging="56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KJM4"/>
      <w:lvlText w:val="(%4)"/>
      <w:lvlJc w:val="left"/>
      <w:pPr>
        <w:tabs>
          <w:tab w:val="num" w:pos="1701"/>
        </w:tabs>
        <w:ind w:left="1701" w:hanging="567"/>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KJM5"/>
      <w:lvlText w:val="(%5)"/>
      <w:lvlJc w:val="left"/>
      <w:pPr>
        <w:tabs>
          <w:tab w:val="num" w:pos="2268"/>
        </w:tabs>
        <w:ind w:left="2268" w:hanging="567"/>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0"/>
      <w:lvlText w:val="%1.%2.%3.%4.%5.%6"/>
      <w:lvlJc w:val="left"/>
      <w:pPr>
        <w:ind w:left="1152" w:hanging="1152"/>
      </w:pPr>
      <w:rPr>
        <w:rFonts w:hint="default"/>
      </w:rPr>
    </w:lvl>
    <w:lvl w:ilvl="6">
      <w:start w:val="1"/>
      <w:numFmt w:val="decimal"/>
      <w:lvlRestart w:val="0"/>
      <w:lvlText w:val="%1.%2.%3.%4.%5.%6.%7"/>
      <w:lvlJc w:val="left"/>
      <w:pPr>
        <w:ind w:left="1296" w:hanging="1296"/>
      </w:pPr>
      <w:rPr>
        <w:rFonts w:hint="default"/>
      </w:rPr>
    </w:lvl>
    <w:lvl w:ilvl="7">
      <w:start w:val="1"/>
      <w:numFmt w:val="decimal"/>
      <w:lvlRestart w:val="0"/>
      <w:lvlText w:val="%1.%2.%3.%4.%5.%6.%7.%8"/>
      <w:lvlJc w:val="left"/>
      <w:pPr>
        <w:ind w:left="1440" w:hanging="1440"/>
      </w:pPr>
      <w:rPr>
        <w:rFonts w:hint="default"/>
      </w:rPr>
    </w:lvl>
    <w:lvl w:ilvl="8">
      <w:start w:val="1"/>
      <w:numFmt w:val="decimal"/>
      <w:lvlRestart w:val="0"/>
      <w:lvlText w:val="%1.%2.%3.%4.%5.%6.%7.%8.%9"/>
      <w:lvlJc w:val="left"/>
      <w:pPr>
        <w:ind w:left="1584" w:hanging="1584"/>
      </w:pPr>
      <w:rPr>
        <w:rFonts w:hint="default"/>
      </w:rPr>
    </w:lvl>
  </w:abstractNum>
  <w:abstractNum w:abstractNumId="9" w15:restartNumberingAfterBreak="0">
    <w:nsid w:val="5A762518"/>
    <w:multiLevelType w:val="hybridMultilevel"/>
    <w:tmpl w:val="862CDE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E752087"/>
    <w:multiLevelType w:val="hybridMultilevel"/>
    <w:tmpl w:val="38C89E4E"/>
    <w:lvl w:ilvl="0" w:tplc="A10E00B2">
      <w:start w:val="1"/>
      <w:numFmt w:val="decimal"/>
      <w:pStyle w:val="KJM2"/>
      <w:lvlText w:val="%1."/>
      <w:lvlJc w:val="left"/>
      <w:pPr>
        <w:tabs>
          <w:tab w:val="num" w:pos="567"/>
        </w:tabs>
        <w:ind w:left="567" w:hanging="567"/>
      </w:pPr>
      <w:rPr>
        <w:rFonts w:ascii="Book Antiqua" w:hAnsi="Book Antiqua"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10"/>
  </w:num>
  <w:num w:numId="3">
    <w:abstractNumId w:val="10"/>
  </w:num>
  <w:num w:numId="4">
    <w:abstractNumId w:val="8"/>
  </w:num>
  <w:num w:numId="5">
    <w:abstractNumId w:val="10"/>
  </w:num>
  <w:num w:numId="6">
    <w:abstractNumId w:val="8"/>
  </w:num>
  <w:num w:numId="7">
    <w:abstractNumId w:val="8"/>
  </w:num>
  <w:num w:numId="8">
    <w:abstractNumId w:val="10"/>
  </w:num>
  <w:num w:numId="9">
    <w:abstractNumId w:val="10"/>
  </w:num>
  <w:num w:numId="10">
    <w:abstractNumId w:val="10"/>
  </w:num>
  <w:num w:numId="11">
    <w:abstractNumId w:val="10"/>
  </w:num>
  <w:num w:numId="12">
    <w:abstractNumId w:val="10"/>
    <w:lvlOverride w:ilvl="0">
      <w:startOverride w:val="1"/>
    </w:lvlOverride>
  </w:num>
  <w:num w:numId="13">
    <w:abstractNumId w:val="10"/>
    <w:lvlOverride w:ilvl="0">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3"/>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10"/>
    <w:lvlOverride w:ilvl="0">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6"/>
  </w:num>
  <w:num w:numId="36">
    <w:abstractNumId w:val="4"/>
  </w:num>
  <w:num w:numId="37">
    <w:abstractNumId w:val="2"/>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attachedTemplate r:id="rId1"/>
  <w:revisionView w:inkAnnotations="0"/>
  <w:documentProtection w:edit="readOnly" w:formatting="1" w:enforcement="1" w:cryptProviderType="rsaAES" w:cryptAlgorithmClass="hash" w:cryptAlgorithmType="typeAny" w:cryptAlgorithmSid="14" w:cryptSpinCount="100000" w:hash="jo6S3Zem989/NV02MN913MLsvoHVKBr5z8sg0ybePJTK7It6fDNu1w8pMeXX/3jh+G7aa70dviH6ZTb0uKjsxQ==" w:salt="p9EHrkrY2GN9XJMp8FmTKw=="/>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554"/>
    <w:rsid w:val="000012B2"/>
    <w:rsid w:val="00006B66"/>
    <w:rsid w:val="000073C1"/>
    <w:rsid w:val="00011172"/>
    <w:rsid w:val="00013F50"/>
    <w:rsid w:val="00017E5A"/>
    <w:rsid w:val="00023084"/>
    <w:rsid w:val="000231D8"/>
    <w:rsid w:val="0002326C"/>
    <w:rsid w:val="00025554"/>
    <w:rsid w:val="00026AC7"/>
    <w:rsid w:val="00027310"/>
    <w:rsid w:val="00027E46"/>
    <w:rsid w:val="00031F7E"/>
    <w:rsid w:val="00034247"/>
    <w:rsid w:val="00034441"/>
    <w:rsid w:val="00037759"/>
    <w:rsid w:val="00043774"/>
    <w:rsid w:val="00045540"/>
    <w:rsid w:val="00045A11"/>
    <w:rsid w:val="00050838"/>
    <w:rsid w:val="00052B30"/>
    <w:rsid w:val="00053FC7"/>
    <w:rsid w:val="0006691B"/>
    <w:rsid w:val="00070454"/>
    <w:rsid w:val="00082A25"/>
    <w:rsid w:val="000843DC"/>
    <w:rsid w:val="0008735B"/>
    <w:rsid w:val="00093C8C"/>
    <w:rsid w:val="000A1174"/>
    <w:rsid w:val="000A156E"/>
    <w:rsid w:val="000A32AA"/>
    <w:rsid w:val="000B3F1B"/>
    <w:rsid w:val="000C3699"/>
    <w:rsid w:val="000D07F6"/>
    <w:rsid w:val="000D383C"/>
    <w:rsid w:val="000D603B"/>
    <w:rsid w:val="000D631F"/>
    <w:rsid w:val="000D6E51"/>
    <w:rsid w:val="000E51AD"/>
    <w:rsid w:val="000E5A67"/>
    <w:rsid w:val="000E70BE"/>
    <w:rsid w:val="000F328E"/>
    <w:rsid w:val="000F647F"/>
    <w:rsid w:val="000F6763"/>
    <w:rsid w:val="000F789D"/>
    <w:rsid w:val="001066F8"/>
    <w:rsid w:val="001107AC"/>
    <w:rsid w:val="001124DD"/>
    <w:rsid w:val="001261FB"/>
    <w:rsid w:val="00130D17"/>
    <w:rsid w:val="00132953"/>
    <w:rsid w:val="00146520"/>
    <w:rsid w:val="0015216D"/>
    <w:rsid w:val="001546A2"/>
    <w:rsid w:val="00157595"/>
    <w:rsid w:val="00161ECC"/>
    <w:rsid w:val="00162159"/>
    <w:rsid w:val="001623F7"/>
    <w:rsid w:val="001630FE"/>
    <w:rsid w:val="00166CA6"/>
    <w:rsid w:val="001703DE"/>
    <w:rsid w:val="00170ECC"/>
    <w:rsid w:val="00173693"/>
    <w:rsid w:val="00177894"/>
    <w:rsid w:val="00182598"/>
    <w:rsid w:val="00182E4F"/>
    <w:rsid w:val="0018767E"/>
    <w:rsid w:val="001879E7"/>
    <w:rsid w:val="00195EDB"/>
    <w:rsid w:val="0019632C"/>
    <w:rsid w:val="001A1EB2"/>
    <w:rsid w:val="001B05ED"/>
    <w:rsid w:val="001B075E"/>
    <w:rsid w:val="001B37A1"/>
    <w:rsid w:val="001B4C32"/>
    <w:rsid w:val="001C2B6B"/>
    <w:rsid w:val="001D2BED"/>
    <w:rsid w:val="001D42F4"/>
    <w:rsid w:val="001E16FE"/>
    <w:rsid w:val="001E25CD"/>
    <w:rsid w:val="001E3E79"/>
    <w:rsid w:val="001E552E"/>
    <w:rsid w:val="001F2E2B"/>
    <w:rsid w:val="001F36A9"/>
    <w:rsid w:val="0020326A"/>
    <w:rsid w:val="00204365"/>
    <w:rsid w:val="00206F0F"/>
    <w:rsid w:val="00210C3D"/>
    <w:rsid w:val="00211652"/>
    <w:rsid w:val="00216933"/>
    <w:rsid w:val="0022115B"/>
    <w:rsid w:val="00230942"/>
    <w:rsid w:val="0023310E"/>
    <w:rsid w:val="00233FEE"/>
    <w:rsid w:val="00240B11"/>
    <w:rsid w:val="00241D03"/>
    <w:rsid w:val="00243F9C"/>
    <w:rsid w:val="00246A82"/>
    <w:rsid w:val="0024772C"/>
    <w:rsid w:val="00252E5D"/>
    <w:rsid w:val="00253F1F"/>
    <w:rsid w:val="00254B03"/>
    <w:rsid w:val="00261772"/>
    <w:rsid w:val="00264E9E"/>
    <w:rsid w:val="0026590F"/>
    <w:rsid w:val="002703F7"/>
    <w:rsid w:val="0027109B"/>
    <w:rsid w:val="00272499"/>
    <w:rsid w:val="00274AF0"/>
    <w:rsid w:val="00277E30"/>
    <w:rsid w:val="00286C31"/>
    <w:rsid w:val="00296432"/>
    <w:rsid w:val="00296D12"/>
    <w:rsid w:val="002B0522"/>
    <w:rsid w:val="002B5438"/>
    <w:rsid w:val="002C3093"/>
    <w:rsid w:val="002C5C32"/>
    <w:rsid w:val="002D104E"/>
    <w:rsid w:val="002D28B2"/>
    <w:rsid w:val="002D35EB"/>
    <w:rsid w:val="002E064A"/>
    <w:rsid w:val="002E275F"/>
    <w:rsid w:val="002E7A38"/>
    <w:rsid w:val="002F01F3"/>
    <w:rsid w:val="002F3A3B"/>
    <w:rsid w:val="002F4A97"/>
    <w:rsid w:val="002F5BF5"/>
    <w:rsid w:val="002F754D"/>
    <w:rsid w:val="00304753"/>
    <w:rsid w:val="00304B3B"/>
    <w:rsid w:val="00314054"/>
    <w:rsid w:val="00315002"/>
    <w:rsid w:val="003158A3"/>
    <w:rsid w:val="003203D6"/>
    <w:rsid w:val="003354DB"/>
    <w:rsid w:val="00336BF3"/>
    <w:rsid w:val="00342C89"/>
    <w:rsid w:val="003448C0"/>
    <w:rsid w:val="00347B93"/>
    <w:rsid w:val="00354A3B"/>
    <w:rsid w:val="00354FC4"/>
    <w:rsid w:val="00357AC0"/>
    <w:rsid w:val="00360EF5"/>
    <w:rsid w:val="003643DB"/>
    <w:rsid w:val="00367A1C"/>
    <w:rsid w:val="003701AF"/>
    <w:rsid w:val="00377FA5"/>
    <w:rsid w:val="00383140"/>
    <w:rsid w:val="003841AD"/>
    <w:rsid w:val="003874BE"/>
    <w:rsid w:val="00387E82"/>
    <w:rsid w:val="003936F2"/>
    <w:rsid w:val="003942CE"/>
    <w:rsid w:val="003953E1"/>
    <w:rsid w:val="003A0BAA"/>
    <w:rsid w:val="003A6B93"/>
    <w:rsid w:val="003B49E0"/>
    <w:rsid w:val="003B56B5"/>
    <w:rsid w:val="003B5CDE"/>
    <w:rsid w:val="003C30AC"/>
    <w:rsid w:val="003C5C55"/>
    <w:rsid w:val="003D6959"/>
    <w:rsid w:val="003D71E0"/>
    <w:rsid w:val="003E2671"/>
    <w:rsid w:val="003E5A2B"/>
    <w:rsid w:val="003E610D"/>
    <w:rsid w:val="003F4E20"/>
    <w:rsid w:val="003F5959"/>
    <w:rsid w:val="003F7D9A"/>
    <w:rsid w:val="004013D9"/>
    <w:rsid w:val="00401C6C"/>
    <w:rsid w:val="0040210A"/>
    <w:rsid w:val="004024D9"/>
    <w:rsid w:val="0040294E"/>
    <w:rsid w:val="00406548"/>
    <w:rsid w:val="0041029F"/>
    <w:rsid w:val="00411C0F"/>
    <w:rsid w:val="00414052"/>
    <w:rsid w:val="004206ED"/>
    <w:rsid w:val="00423330"/>
    <w:rsid w:val="004310B0"/>
    <w:rsid w:val="00431673"/>
    <w:rsid w:val="00445AAF"/>
    <w:rsid w:val="00453488"/>
    <w:rsid w:val="00453D59"/>
    <w:rsid w:val="00456B07"/>
    <w:rsid w:val="004661C2"/>
    <w:rsid w:val="0046766D"/>
    <w:rsid w:val="00473F21"/>
    <w:rsid w:val="00482E93"/>
    <w:rsid w:val="00484FE4"/>
    <w:rsid w:val="004901A8"/>
    <w:rsid w:val="00493944"/>
    <w:rsid w:val="00497C0A"/>
    <w:rsid w:val="004B1DF9"/>
    <w:rsid w:val="004B20C5"/>
    <w:rsid w:val="004B3C2C"/>
    <w:rsid w:val="004B6BD7"/>
    <w:rsid w:val="004D158D"/>
    <w:rsid w:val="004E36FA"/>
    <w:rsid w:val="004F724A"/>
    <w:rsid w:val="00500FCF"/>
    <w:rsid w:val="00503FB0"/>
    <w:rsid w:val="00506B83"/>
    <w:rsid w:val="00512D68"/>
    <w:rsid w:val="00532097"/>
    <w:rsid w:val="00532AD5"/>
    <w:rsid w:val="00541B52"/>
    <w:rsid w:val="00544F5A"/>
    <w:rsid w:val="005527C2"/>
    <w:rsid w:val="00557256"/>
    <w:rsid w:val="00561DAF"/>
    <w:rsid w:val="00563109"/>
    <w:rsid w:val="005638CA"/>
    <w:rsid w:val="00564D35"/>
    <w:rsid w:val="00565A6E"/>
    <w:rsid w:val="0057057C"/>
    <w:rsid w:val="00573179"/>
    <w:rsid w:val="0057413B"/>
    <w:rsid w:val="005763AA"/>
    <w:rsid w:val="00576BDF"/>
    <w:rsid w:val="0057782B"/>
    <w:rsid w:val="0058050D"/>
    <w:rsid w:val="00584402"/>
    <w:rsid w:val="00592D66"/>
    <w:rsid w:val="00592F86"/>
    <w:rsid w:val="005A1023"/>
    <w:rsid w:val="005A1A75"/>
    <w:rsid w:val="005A7036"/>
    <w:rsid w:val="005A7413"/>
    <w:rsid w:val="005B4BDB"/>
    <w:rsid w:val="005B5E60"/>
    <w:rsid w:val="005B730C"/>
    <w:rsid w:val="005B74B7"/>
    <w:rsid w:val="005D3335"/>
    <w:rsid w:val="005E068C"/>
    <w:rsid w:val="005F088F"/>
    <w:rsid w:val="00602AF1"/>
    <w:rsid w:val="00606ADA"/>
    <w:rsid w:val="00611102"/>
    <w:rsid w:val="0061733C"/>
    <w:rsid w:val="0062503D"/>
    <w:rsid w:val="0063156D"/>
    <w:rsid w:val="00632AE7"/>
    <w:rsid w:val="006407CB"/>
    <w:rsid w:val="00640BED"/>
    <w:rsid w:val="0064705C"/>
    <w:rsid w:val="00656F7B"/>
    <w:rsid w:val="0065742F"/>
    <w:rsid w:val="00661478"/>
    <w:rsid w:val="00663625"/>
    <w:rsid w:val="006662B6"/>
    <w:rsid w:val="00666A94"/>
    <w:rsid w:val="00674AD1"/>
    <w:rsid w:val="0068097E"/>
    <w:rsid w:val="0068125F"/>
    <w:rsid w:val="006A05D6"/>
    <w:rsid w:val="006A1531"/>
    <w:rsid w:val="006A186F"/>
    <w:rsid w:val="006A2E4A"/>
    <w:rsid w:val="006A436E"/>
    <w:rsid w:val="006A43F2"/>
    <w:rsid w:val="006A56CC"/>
    <w:rsid w:val="006A6DD5"/>
    <w:rsid w:val="006C23D3"/>
    <w:rsid w:val="006C560B"/>
    <w:rsid w:val="006C62BC"/>
    <w:rsid w:val="006D4429"/>
    <w:rsid w:val="006D4456"/>
    <w:rsid w:val="006D5044"/>
    <w:rsid w:val="006D6082"/>
    <w:rsid w:val="006D6D3F"/>
    <w:rsid w:val="006E1776"/>
    <w:rsid w:val="006E1D6C"/>
    <w:rsid w:val="006E1EED"/>
    <w:rsid w:val="006E27D3"/>
    <w:rsid w:val="006E3DFD"/>
    <w:rsid w:val="006F2431"/>
    <w:rsid w:val="006F526B"/>
    <w:rsid w:val="006F5DD3"/>
    <w:rsid w:val="006F7E12"/>
    <w:rsid w:val="00712D97"/>
    <w:rsid w:val="0071661C"/>
    <w:rsid w:val="00723E6B"/>
    <w:rsid w:val="00725150"/>
    <w:rsid w:val="00730DF1"/>
    <w:rsid w:val="00732716"/>
    <w:rsid w:val="00734B86"/>
    <w:rsid w:val="00737933"/>
    <w:rsid w:val="007379F9"/>
    <w:rsid w:val="007402AC"/>
    <w:rsid w:val="00740DA7"/>
    <w:rsid w:val="00741B88"/>
    <w:rsid w:val="007420FB"/>
    <w:rsid w:val="0074536D"/>
    <w:rsid w:val="007470AE"/>
    <w:rsid w:val="007500B6"/>
    <w:rsid w:val="00750EE7"/>
    <w:rsid w:val="007520CC"/>
    <w:rsid w:val="00761326"/>
    <w:rsid w:val="00763BE5"/>
    <w:rsid w:val="00766478"/>
    <w:rsid w:val="0077494D"/>
    <w:rsid w:val="00774C79"/>
    <w:rsid w:val="00780894"/>
    <w:rsid w:val="007858BB"/>
    <w:rsid w:val="007861AF"/>
    <w:rsid w:val="00786C15"/>
    <w:rsid w:val="007920FA"/>
    <w:rsid w:val="007A2121"/>
    <w:rsid w:val="007A430A"/>
    <w:rsid w:val="007C6F50"/>
    <w:rsid w:val="007D238C"/>
    <w:rsid w:val="007E7AEC"/>
    <w:rsid w:val="007F0491"/>
    <w:rsid w:val="007F4513"/>
    <w:rsid w:val="0080001B"/>
    <w:rsid w:val="00801B0A"/>
    <w:rsid w:val="008026AC"/>
    <w:rsid w:val="00805426"/>
    <w:rsid w:val="00807D11"/>
    <w:rsid w:val="00812A17"/>
    <w:rsid w:val="00813A14"/>
    <w:rsid w:val="00816A65"/>
    <w:rsid w:val="008178DE"/>
    <w:rsid w:val="008217A8"/>
    <w:rsid w:val="00824EE5"/>
    <w:rsid w:val="008331FD"/>
    <w:rsid w:val="00833BDB"/>
    <w:rsid w:val="0083563F"/>
    <w:rsid w:val="00854D12"/>
    <w:rsid w:val="00857F94"/>
    <w:rsid w:val="00860B23"/>
    <w:rsid w:val="0086114E"/>
    <w:rsid w:val="0086466D"/>
    <w:rsid w:val="0088208A"/>
    <w:rsid w:val="00887159"/>
    <w:rsid w:val="00887C24"/>
    <w:rsid w:val="008925CF"/>
    <w:rsid w:val="008A362B"/>
    <w:rsid w:val="008A4A53"/>
    <w:rsid w:val="008A75F3"/>
    <w:rsid w:val="008A795D"/>
    <w:rsid w:val="008B05F2"/>
    <w:rsid w:val="008B52D8"/>
    <w:rsid w:val="008B64F1"/>
    <w:rsid w:val="008B74B4"/>
    <w:rsid w:val="008D5505"/>
    <w:rsid w:val="008D568F"/>
    <w:rsid w:val="008E4A31"/>
    <w:rsid w:val="008E5466"/>
    <w:rsid w:val="008F1C24"/>
    <w:rsid w:val="008F1DD0"/>
    <w:rsid w:val="008F3B0B"/>
    <w:rsid w:val="00905EF6"/>
    <w:rsid w:val="0091083E"/>
    <w:rsid w:val="00912F50"/>
    <w:rsid w:val="0091786A"/>
    <w:rsid w:val="00927E1F"/>
    <w:rsid w:val="00933B47"/>
    <w:rsid w:val="00933D32"/>
    <w:rsid w:val="00940FEA"/>
    <w:rsid w:val="009438AF"/>
    <w:rsid w:val="00945F03"/>
    <w:rsid w:val="00951B51"/>
    <w:rsid w:val="00953201"/>
    <w:rsid w:val="0095375B"/>
    <w:rsid w:val="0096358E"/>
    <w:rsid w:val="009668AC"/>
    <w:rsid w:val="00971F8D"/>
    <w:rsid w:val="009732A4"/>
    <w:rsid w:val="00980596"/>
    <w:rsid w:val="00987379"/>
    <w:rsid w:val="00990752"/>
    <w:rsid w:val="009910B6"/>
    <w:rsid w:val="009912EF"/>
    <w:rsid w:val="00991E46"/>
    <w:rsid w:val="00992A36"/>
    <w:rsid w:val="009A2637"/>
    <w:rsid w:val="009B1DC2"/>
    <w:rsid w:val="009B47A0"/>
    <w:rsid w:val="009C1AAC"/>
    <w:rsid w:val="009C2F9C"/>
    <w:rsid w:val="009F0331"/>
    <w:rsid w:val="009F206C"/>
    <w:rsid w:val="009F64F7"/>
    <w:rsid w:val="009F667B"/>
    <w:rsid w:val="00A040E0"/>
    <w:rsid w:val="00A04761"/>
    <w:rsid w:val="00A04C5A"/>
    <w:rsid w:val="00A101E4"/>
    <w:rsid w:val="00A10227"/>
    <w:rsid w:val="00A12197"/>
    <w:rsid w:val="00A16F14"/>
    <w:rsid w:val="00A203A0"/>
    <w:rsid w:val="00A20560"/>
    <w:rsid w:val="00A244B2"/>
    <w:rsid w:val="00A26571"/>
    <w:rsid w:val="00A2659E"/>
    <w:rsid w:val="00A265E9"/>
    <w:rsid w:val="00A31631"/>
    <w:rsid w:val="00A37318"/>
    <w:rsid w:val="00A37E61"/>
    <w:rsid w:val="00A457A1"/>
    <w:rsid w:val="00A509BF"/>
    <w:rsid w:val="00A514E5"/>
    <w:rsid w:val="00A5295A"/>
    <w:rsid w:val="00A55124"/>
    <w:rsid w:val="00A5559C"/>
    <w:rsid w:val="00A60B4D"/>
    <w:rsid w:val="00A64315"/>
    <w:rsid w:val="00A649D5"/>
    <w:rsid w:val="00A72817"/>
    <w:rsid w:val="00A77CC4"/>
    <w:rsid w:val="00A826C0"/>
    <w:rsid w:val="00A83D54"/>
    <w:rsid w:val="00A9074E"/>
    <w:rsid w:val="00A9175E"/>
    <w:rsid w:val="00A92B16"/>
    <w:rsid w:val="00AA08B3"/>
    <w:rsid w:val="00AB670E"/>
    <w:rsid w:val="00AC09CF"/>
    <w:rsid w:val="00AC0C9E"/>
    <w:rsid w:val="00AC1581"/>
    <w:rsid w:val="00AC2B6A"/>
    <w:rsid w:val="00AC5306"/>
    <w:rsid w:val="00AC636D"/>
    <w:rsid w:val="00AC746C"/>
    <w:rsid w:val="00AD0022"/>
    <w:rsid w:val="00AD27C6"/>
    <w:rsid w:val="00AD3181"/>
    <w:rsid w:val="00AD484E"/>
    <w:rsid w:val="00AD4D3B"/>
    <w:rsid w:val="00AD5448"/>
    <w:rsid w:val="00AD646A"/>
    <w:rsid w:val="00AE4B7B"/>
    <w:rsid w:val="00AE67CC"/>
    <w:rsid w:val="00AF0F14"/>
    <w:rsid w:val="00AF2AEE"/>
    <w:rsid w:val="00AF5114"/>
    <w:rsid w:val="00AF5DCC"/>
    <w:rsid w:val="00B00048"/>
    <w:rsid w:val="00B032C0"/>
    <w:rsid w:val="00B03DA2"/>
    <w:rsid w:val="00B048C1"/>
    <w:rsid w:val="00B10E26"/>
    <w:rsid w:val="00B14DA7"/>
    <w:rsid w:val="00B205EE"/>
    <w:rsid w:val="00B26E86"/>
    <w:rsid w:val="00B27547"/>
    <w:rsid w:val="00B311A7"/>
    <w:rsid w:val="00B344FA"/>
    <w:rsid w:val="00B350FD"/>
    <w:rsid w:val="00B3589B"/>
    <w:rsid w:val="00B37251"/>
    <w:rsid w:val="00B37663"/>
    <w:rsid w:val="00B41A1A"/>
    <w:rsid w:val="00B46106"/>
    <w:rsid w:val="00B64C0A"/>
    <w:rsid w:val="00B65C70"/>
    <w:rsid w:val="00B7086F"/>
    <w:rsid w:val="00B73C75"/>
    <w:rsid w:val="00B80331"/>
    <w:rsid w:val="00B8250B"/>
    <w:rsid w:val="00B83AB4"/>
    <w:rsid w:val="00B852A1"/>
    <w:rsid w:val="00B858EF"/>
    <w:rsid w:val="00B86095"/>
    <w:rsid w:val="00B867EF"/>
    <w:rsid w:val="00B90B88"/>
    <w:rsid w:val="00B934C5"/>
    <w:rsid w:val="00B9578F"/>
    <w:rsid w:val="00B9639E"/>
    <w:rsid w:val="00BA0756"/>
    <w:rsid w:val="00BA21F5"/>
    <w:rsid w:val="00BA25CF"/>
    <w:rsid w:val="00BA457D"/>
    <w:rsid w:val="00BA5584"/>
    <w:rsid w:val="00BA5B4F"/>
    <w:rsid w:val="00BB0845"/>
    <w:rsid w:val="00BB576E"/>
    <w:rsid w:val="00BC1C20"/>
    <w:rsid w:val="00BC276A"/>
    <w:rsid w:val="00BC2C13"/>
    <w:rsid w:val="00BC46D7"/>
    <w:rsid w:val="00BC7259"/>
    <w:rsid w:val="00BD0586"/>
    <w:rsid w:val="00BD0794"/>
    <w:rsid w:val="00BD226D"/>
    <w:rsid w:val="00BD3515"/>
    <w:rsid w:val="00BD7E3B"/>
    <w:rsid w:val="00BE029C"/>
    <w:rsid w:val="00BE5F14"/>
    <w:rsid w:val="00BE6679"/>
    <w:rsid w:val="00BE680B"/>
    <w:rsid w:val="00BE7B3A"/>
    <w:rsid w:val="00BF06DA"/>
    <w:rsid w:val="00BF7ADA"/>
    <w:rsid w:val="00C00737"/>
    <w:rsid w:val="00C0737E"/>
    <w:rsid w:val="00C074F8"/>
    <w:rsid w:val="00C11496"/>
    <w:rsid w:val="00C11A9B"/>
    <w:rsid w:val="00C14B7B"/>
    <w:rsid w:val="00C16E65"/>
    <w:rsid w:val="00C216DC"/>
    <w:rsid w:val="00C27B4E"/>
    <w:rsid w:val="00C30788"/>
    <w:rsid w:val="00C3771A"/>
    <w:rsid w:val="00C378F4"/>
    <w:rsid w:val="00C424DF"/>
    <w:rsid w:val="00C44B66"/>
    <w:rsid w:val="00C52B26"/>
    <w:rsid w:val="00C5483B"/>
    <w:rsid w:val="00C60D4B"/>
    <w:rsid w:val="00C6485F"/>
    <w:rsid w:val="00C713D4"/>
    <w:rsid w:val="00C81FAB"/>
    <w:rsid w:val="00C82F4D"/>
    <w:rsid w:val="00C84CC0"/>
    <w:rsid w:val="00CA0DFF"/>
    <w:rsid w:val="00CA4DF3"/>
    <w:rsid w:val="00CB39BB"/>
    <w:rsid w:val="00CB7860"/>
    <w:rsid w:val="00CC22A1"/>
    <w:rsid w:val="00CC587E"/>
    <w:rsid w:val="00CD0910"/>
    <w:rsid w:val="00CD7A6E"/>
    <w:rsid w:val="00CE00F3"/>
    <w:rsid w:val="00CE1C8B"/>
    <w:rsid w:val="00CE3616"/>
    <w:rsid w:val="00CF0348"/>
    <w:rsid w:val="00CF39B9"/>
    <w:rsid w:val="00CF41A0"/>
    <w:rsid w:val="00CF4D24"/>
    <w:rsid w:val="00CF5CB1"/>
    <w:rsid w:val="00CF6B92"/>
    <w:rsid w:val="00D02EFE"/>
    <w:rsid w:val="00D05ED6"/>
    <w:rsid w:val="00D062E9"/>
    <w:rsid w:val="00D079AD"/>
    <w:rsid w:val="00D107B7"/>
    <w:rsid w:val="00D11570"/>
    <w:rsid w:val="00D126A0"/>
    <w:rsid w:val="00D178F4"/>
    <w:rsid w:val="00D3197F"/>
    <w:rsid w:val="00D35684"/>
    <w:rsid w:val="00D3631C"/>
    <w:rsid w:val="00D3645B"/>
    <w:rsid w:val="00D372B4"/>
    <w:rsid w:val="00D42CEB"/>
    <w:rsid w:val="00D461DD"/>
    <w:rsid w:val="00D470DA"/>
    <w:rsid w:val="00D51A6A"/>
    <w:rsid w:val="00D54CF6"/>
    <w:rsid w:val="00D55F6D"/>
    <w:rsid w:val="00D66D60"/>
    <w:rsid w:val="00D72D33"/>
    <w:rsid w:val="00D73434"/>
    <w:rsid w:val="00D74C32"/>
    <w:rsid w:val="00D83B35"/>
    <w:rsid w:val="00D92126"/>
    <w:rsid w:val="00D93A68"/>
    <w:rsid w:val="00DA2E29"/>
    <w:rsid w:val="00DA79CC"/>
    <w:rsid w:val="00DB33E8"/>
    <w:rsid w:val="00DC26B4"/>
    <w:rsid w:val="00DC309B"/>
    <w:rsid w:val="00DE3EB7"/>
    <w:rsid w:val="00DE4006"/>
    <w:rsid w:val="00DE7B90"/>
    <w:rsid w:val="00DF5A28"/>
    <w:rsid w:val="00DF681B"/>
    <w:rsid w:val="00DF686E"/>
    <w:rsid w:val="00E05D98"/>
    <w:rsid w:val="00E06072"/>
    <w:rsid w:val="00E14518"/>
    <w:rsid w:val="00E17F2E"/>
    <w:rsid w:val="00E24A25"/>
    <w:rsid w:val="00E26696"/>
    <w:rsid w:val="00E36274"/>
    <w:rsid w:val="00E37369"/>
    <w:rsid w:val="00E44AC1"/>
    <w:rsid w:val="00E45109"/>
    <w:rsid w:val="00E503AF"/>
    <w:rsid w:val="00E51369"/>
    <w:rsid w:val="00E53C5C"/>
    <w:rsid w:val="00E56B94"/>
    <w:rsid w:val="00E6425E"/>
    <w:rsid w:val="00E642FD"/>
    <w:rsid w:val="00E6615F"/>
    <w:rsid w:val="00E663F7"/>
    <w:rsid w:val="00E7342E"/>
    <w:rsid w:val="00E77375"/>
    <w:rsid w:val="00E91703"/>
    <w:rsid w:val="00E936EC"/>
    <w:rsid w:val="00EA0704"/>
    <w:rsid w:val="00EA2EF4"/>
    <w:rsid w:val="00EB4EFF"/>
    <w:rsid w:val="00EC4CAA"/>
    <w:rsid w:val="00EC714E"/>
    <w:rsid w:val="00ED1BB4"/>
    <w:rsid w:val="00ED21E0"/>
    <w:rsid w:val="00ED2806"/>
    <w:rsid w:val="00ED716B"/>
    <w:rsid w:val="00EE2B74"/>
    <w:rsid w:val="00EE356D"/>
    <w:rsid w:val="00EE4C78"/>
    <w:rsid w:val="00EE5A35"/>
    <w:rsid w:val="00EE772E"/>
    <w:rsid w:val="00EF021F"/>
    <w:rsid w:val="00EF5F2F"/>
    <w:rsid w:val="00EF757A"/>
    <w:rsid w:val="00F07259"/>
    <w:rsid w:val="00F10856"/>
    <w:rsid w:val="00F10B0C"/>
    <w:rsid w:val="00F12AAA"/>
    <w:rsid w:val="00F31276"/>
    <w:rsid w:val="00F31787"/>
    <w:rsid w:val="00F328C4"/>
    <w:rsid w:val="00F34A10"/>
    <w:rsid w:val="00F35CAD"/>
    <w:rsid w:val="00F435D3"/>
    <w:rsid w:val="00F46157"/>
    <w:rsid w:val="00F51120"/>
    <w:rsid w:val="00F54313"/>
    <w:rsid w:val="00F621DD"/>
    <w:rsid w:val="00F62EAD"/>
    <w:rsid w:val="00F64231"/>
    <w:rsid w:val="00F653AF"/>
    <w:rsid w:val="00F66C5C"/>
    <w:rsid w:val="00F702D4"/>
    <w:rsid w:val="00F70384"/>
    <w:rsid w:val="00F73ECE"/>
    <w:rsid w:val="00F835B3"/>
    <w:rsid w:val="00F903D3"/>
    <w:rsid w:val="00F9537B"/>
    <w:rsid w:val="00FA2468"/>
    <w:rsid w:val="00FA2DE6"/>
    <w:rsid w:val="00FB15E8"/>
    <w:rsid w:val="00FB4190"/>
    <w:rsid w:val="00FB5086"/>
    <w:rsid w:val="00FC3B53"/>
    <w:rsid w:val="00FD2C32"/>
    <w:rsid w:val="00FE2B50"/>
    <w:rsid w:val="00FE2D7C"/>
    <w:rsid w:val="00FE5F24"/>
    <w:rsid w:val="00FF0FDA"/>
    <w:rsid w:val="00FF4AAD"/>
    <w:rsid w:val="00FF591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C1E1410"/>
  <w15:docId w15:val="{88B7CF31-7E7D-0744-BD06-54B3F42F3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959"/>
    <w:pPr>
      <w:spacing w:before="200" w:after="0" w:line="360" w:lineRule="auto"/>
      <w:jc w:val="both"/>
    </w:pPr>
    <w:rPr>
      <w:rFonts w:ascii="Book Antiqua" w:hAnsi="Book Antiqua"/>
    </w:rPr>
  </w:style>
  <w:style w:type="paragraph" w:styleId="Heading1">
    <w:name w:val="heading 1"/>
    <w:basedOn w:val="Normal"/>
    <w:next w:val="Normal"/>
    <w:link w:val="Heading1Char"/>
    <w:uiPriority w:val="9"/>
    <w:qFormat/>
    <w:locked/>
    <w:rsid w:val="00992A36"/>
    <w:pPr>
      <w:keepNext/>
      <w:keepLines/>
      <w:spacing w:before="480" w:line="240" w:lineRule="auto"/>
      <w:outlineLvl w:val="0"/>
    </w:pPr>
    <w:rPr>
      <w:rFonts w:eastAsiaTheme="majorEastAsia" w:cstheme="majorBidi"/>
      <w:b/>
      <w:bCs/>
      <w:color w:val="365F91" w:themeColor="accent1" w:themeShade="BF"/>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B344FA"/>
    <w:pPr>
      <w:tabs>
        <w:tab w:val="center" w:pos="4513"/>
        <w:tab w:val="right" w:pos="9026"/>
      </w:tabs>
      <w:spacing w:line="240" w:lineRule="auto"/>
    </w:pPr>
  </w:style>
  <w:style w:type="character" w:customStyle="1" w:styleId="HeaderChar">
    <w:name w:val="Header Char"/>
    <w:basedOn w:val="DefaultParagraphFont"/>
    <w:link w:val="Header"/>
    <w:uiPriority w:val="99"/>
    <w:rsid w:val="00B344FA"/>
  </w:style>
  <w:style w:type="paragraph" w:styleId="Footer">
    <w:name w:val="footer"/>
    <w:basedOn w:val="Normal"/>
    <w:link w:val="FooterChar"/>
    <w:uiPriority w:val="99"/>
    <w:unhideWhenUsed/>
    <w:locked/>
    <w:rsid w:val="00B344FA"/>
    <w:pPr>
      <w:tabs>
        <w:tab w:val="center" w:pos="4513"/>
        <w:tab w:val="right" w:pos="9026"/>
      </w:tabs>
      <w:spacing w:line="240" w:lineRule="auto"/>
    </w:pPr>
  </w:style>
  <w:style w:type="character" w:customStyle="1" w:styleId="FooterChar">
    <w:name w:val="Footer Char"/>
    <w:basedOn w:val="DefaultParagraphFont"/>
    <w:link w:val="Footer"/>
    <w:uiPriority w:val="99"/>
    <w:rsid w:val="00B344FA"/>
  </w:style>
  <w:style w:type="paragraph" w:customStyle="1" w:styleId="KJM1">
    <w:name w:val="KJM1"/>
    <w:basedOn w:val="Normal"/>
    <w:next w:val="Normal"/>
    <w:qFormat/>
    <w:locked/>
    <w:rsid w:val="00812A17"/>
    <w:rPr>
      <w:rFonts w:cs="Arial"/>
      <w:b/>
      <w:caps/>
      <w:szCs w:val="20"/>
      <w:lang w:val="en-US" w:eastAsia="en-US" w:bidi="en-US"/>
    </w:rPr>
  </w:style>
  <w:style w:type="paragraph" w:customStyle="1" w:styleId="KJM2">
    <w:name w:val="KJM2"/>
    <w:basedOn w:val="Normal"/>
    <w:qFormat/>
    <w:locked/>
    <w:rsid w:val="00812A17"/>
    <w:pPr>
      <w:numPr>
        <w:numId w:val="11"/>
      </w:numPr>
    </w:pPr>
    <w:rPr>
      <w:rFonts w:cs="Arial"/>
      <w:snapToGrid w:val="0"/>
      <w:color w:val="000000"/>
      <w:w w:val="0"/>
      <w:lang w:val="en-US" w:eastAsia="en-US" w:bidi="en-US"/>
    </w:rPr>
  </w:style>
  <w:style w:type="paragraph" w:customStyle="1" w:styleId="KJM3">
    <w:name w:val="KJM3"/>
    <w:basedOn w:val="Normal"/>
    <w:qFormat/>
    <w:locked/>
    <w:rsid w:val="008925CF"/>
    <w:pPr>
      <w:numPr>
        <w:ilvl w:val="2"/>
        <w:numId w:val="7"/>
      </w:numPr>
    </w:pPr>
    <w:rPr>
      <w:rFonts w:cs="Arial"/>
      <w:lang w:val="en-US" w:eastAsia="en-US" w:bidi="en-US"/>
    </w:rPr>
  </w:style>
  <w:style w:type="paragraph" w:customStyle="1" w:styleId="KJM4">
    <w:name w:val="KJM4"/>
    <w:basedOn w:val="Normal"/>
    <w:qFormat/>
    <w:locked/>
    <w:rsid w:val="00812A17"/>
    <w:pPr>
      <w:numPr>
        <w:ilvl w:val="3"/>
        <w:numId w:val="7"/>
      </w:numPr>
    </w:pPr>
    <w:rPr>
      <w:lang w:val="en-US" w:eastAsia="en-US" w:bidi="en-US"/>
    </w:rPr>
  </w:style>
  <w:style w:type="paragraph" w:customStyle="1" w:styleId="KJM5">
    <w:name w:val="KJM5"/>
    <w:basedOn w:val="Normal"/>
    <w:qFormat/>
    <w:locked/>
    <w:rsid w:val="00812A17"/>
    <w:pPr>
      <w:numPr>
        <w:ilvl w:val="4"/>
        <w:numId w:val="7"/>
      </w:numPr>
    </w:pPr>
    <w:rPr>
      <w:lang w:val="en-US" w:eastAsia="en-US" w:bidi="en-US"/>
    </w:rPr>
  </w:style>
  <w:style w:type="table" w:styleId="TableGrid">
    <w:name w:val="Table Grid"/>
    <w:basedOn w:val="TableNormal"/>
    <w:uiPriority w:val="59"/>
    <w:locked/>
    <w:rsid w:val="00E7342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992A36"/>
    <w:rPr>
      <w:rFonts w:ascii="Book Antiqua" w:eastAsiaTheme="majorEastAsia" w:hAnsi="Book Antiqua" w:cstheme="majorBidi"/>
      <w:b/>
      <w:bCs/>
      <w:color w:val="365F91" w:themeColor="accent1" w:themeShade="BF"/>
      <w:sz w:val="28"/>
      <w:szCs w:val="28"/>
      <w:lang w:eastAsia="en-US"/>
    </w:rPr>
  </w:style>
  <w:style w:type="paragraph" w:styleId="NoSpacing">
    <w:name w:val="No Spacing"/>
    <w:link w:val="NoSpacingChar"/>
    <w:uiPriority w:val="1"/>
    <w:qFormat/>
    <w:locked/>
    <w:rsid w:val="00812A17"/>
    <w:pPr>
      <w:spacing w:after="0" w:line="240" w:lineRule="auto"/>
    </w:pPr>
    <w:rPr>
      <w:rFonts w:ascii="Book Antiqua" w:hAnsi="Book Antiqua"/>
    </w:rPr>
  </w:style>
  <w:style w:type="paragraph" w:customStyle="1" w:styleId="KJM6Quote">
    <w:name w:val="KJM6 Quote"/>
    <w:basedOn w:val="Normal"/>
    <w:link w:val="KJM6QuoteChar"/>
    <w:qFormat/>
    <w:locked/>
    <w:rsid w:val="00037759"/>
    <w:pPr>
      <w:spacing w:line="240" w:lineRule="auto"/>
      <w:ind w:left="709" w:right="805"/>
    </w:pPr>
    <w:rPr>
      <w:sz w:val="20"/>
      <w:szCs w:val="20"/>
      <w:lang w:val="en-US" w:eastAsia="en-US" w:bidi="en-US"/>
    </w:rPr>
  </w:style>
  <w:style w:type="paragraph" w:customStyle="1" w:styleId="KJMSub1">
    <w:name w:val="KJM Sub 1"/>
    <w:basedOn w:val="Normal"/>
    <w:next w:val="Normal"/>
    <w:link w:val="KJMSub1Char"/>
    <w:qFormat/>
    <w:locked/>
    <w:rsid w:val="007F4513"/>
    <w:rPr>
      <w:b/>
      <w:i/>
    </w:rPr>
  </w:style>
  <w:style w:type="character" w:customStyle="1" w:styleId="KJM6QuoteChar">
    <w:name w:val="KJM6 Quote Char"/>
    <w:basedOn w:val="DefaultParagraphFont"/>
    <w:link w:val="KJM6Quote"/>
    <w:rsid w:val="00037759"/>
    <w:rPr>
      <w:rFonts w:ascii="Book Antiqua" w:hAnsi="Book Antiqua"/>
      <w:sz w:val="20"/>
      <w:szCs w:val="20"/>
      <w:lang w:val="en-US" w:eastAsia="en-US" w:bidi="en-US"/>
    </w:rPr>
  </w:style>
  <w:style w:type="paragraph" w:customStyle="1" w:styleId="KJMSub2">
    <w:name w:val="KJM Sub 2"/>
    <w:basedOn w:val="Normal"/>
    <w:next w:val="Normal"/>
    <w:link w:val="KJMSub2Char"/>
    <w:qFormat/>
    <w:locked/>
    <w:rsid w:val="008925CF"/>
    <w:rPr>
      <w:u w:val="single"/>
      <w:lang w:val="en-US" w:eastAsia="en-US" w:bidi="en-US"/>
    </w:rPr>
  </w:style>
  <w:style w:type="character" w:customStyle="1" w:styleId="KJMSub1Char">
    <w:name w:val="KJM Sub 1 Char"/>
    <w:basedOn w:val="DefaultParagraphFont"/>
    <w:link w:val="KJMSub1"/>
    <w:rsid w:val="007F4513"/>
    <w:rPr>
      <w:rFonts w:ascii="Book Antiqua" w:hAnsi="Book Antiqua"/>
      <w:b/>
      <w:i/>
    </w:rPr>
  </w:style>
  <w:style w:type="paragraph" w:customStyle="1" w:styleId="KJM7Case">
    <w:name w:val="KJM7 Case"/>
    <w:basedOn w:val="Normal"/>
    <w:next w:val="Normal"/>
    <w:link w:val="KJM7CaseChar"/>
    <w:qFormat/>
    <w:locked/>
    <w:rsid w:val="00037759"/>
    <w:pPr>
      <w:spacing w:line="240" w:lineRule="auto"/>
      <w:ind w:left="709" w:right="804"/>
    </w:pPr>
    <w:rPr>
      <w:i/>
    </w:rPr>
  </w:style>
  <w:style w:type="character" w:customStyle="1" w:styleId="KJMSub2Char">
    <w:name w:val="KJM Sub 2 Char"/>
    <w:basedOn w:val="KJMSub1Char"/>
    <w:link w:val="KJMSub2"/>
    <w:rsid w:val="008925CF"/>
    <w:rPr>
      <w:rFonts w:ascii="Book Antiqua" w:hAnsi="Book Antiqua"/>
      <w:b/>
      <w:i/>
      <w:u w:val="single"/>
      <w:lang w:val="en-US" w:eastAsia="en-US" w:bidi="en-US"/>
    </w:rPr>
  </w:style>
  <w:style w:type="character" w:customStyle="1" w:styleId="KJM7CaseChar">
    <w:name w:val="KJM7 Case Char"/>
    <w:basedOn w:val="KJM6QuoteChar"/>
    <w:link w:val="KJM7Case"/>
    <w:rsid w:val="00037759"/>
    <w:rPr>
      <w:rFonts w:ascii="Book Antiqua" w:hAnsi="Book Antiqua"/>
      <w:i/>
      <w:sz w:val="20"/>
      <w:szCs w:val="20"/>
      <w:lang w:val="en-US" w:eastAsia="en-US" w:bidi="en-US"/>
    </w:rPr>
  </w:style>
  <w:style w:type="paragraph" w:styleId="FootnoteText">
    <w:name w:val="footnote text"/>
    <w:basedOn w:val="Normal"/>
    <w:link w:val="FootnoteTextChar"/>
    <w:uiPriority w:val="99"/>
    <w:semiHidden/>
    <w:unhideWhenUsed/>
    <w:locked/>
    <w:rsid w:val="00264E9E"/>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264E9E"/>
    <w:rPr>
      <w:rFonts w:ascii="Book Antiqua" w:hAnsi="Book Antiqua"/>
      <w:sz w:val="20"/>
      <w:szCs w:val="20"/>
    </w:rPr>
  </w:style>
  <w:style w:type="character" w:styleId="FootnoteReference">
    <w:name w:val="footnote reference"/>
    <w:basedOn w:val="DefaultParagraphFont"/>
    <w:uiPriority w:val="99"/>
    <w:semiHidden/>
    <w:unhideWhenUsed/>
    <w:locked/>
    <w:rsid w:val="00264E9E"/>
    <w:rPr>
      <w:vertAlign w:val="superscript"/>
    </w:rPr>
  </w:style>
  <w:style w:type="paragraph" w:styleId="BalloonText">
    <w:name w:val="Balloon Text"/>
    <w:basedOn w:val="Normal"/>
    <w:link w:val="BalloonTextChar"/>
    <w:uiPriority w:val="99"/>
    <w:semiHidden/>
    <w:unhideWhenUsed/>
    <w:locked/>
    <w:rsid w:val="00712D97"/>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2D97"/>
    <w:rPr>
      <w:rFonts w:ascii="Tahoma" w:hAnsi="Tahoma" w:cs="Tahoma"/>
      <w:sz w:val="16"/>
      <w:szCs w:val="16"/>
    </w:rPr>
  </w:style>
  <w:style w:type="character" w:styleId="Hyperlink">
    <w:name w:val="Hyperlink"/>
    <w:basedOn w:val="DefaultParagraphFont"/>
    <w:uiPriority w:val="99"/>
    <w:unhideWhenUsed/>
    <w:locked/>
    <w:rsid w:val="00354A3B"/>
    <w:rPr>
      <w:color w:val="0000FF" w:themeColor="hyperlink"/>
      <w:u w:val="single"/>
    </w:rPr>
  </w:style>
  <w:style w:type="character" w:styleId="FollowedHyperlink">
    <w:name w:val="FollowedHyperlink"/>
    <w:basedOn w:val="DefaultParagraphFont"/>
    <w:uiPriority w:val="99"/>
    <w:semiHidden/>
    <w:unhideWhenUsed/>
    <w:locked/>
    <w:rsid w:val="00354A3B"/>
    <w:rPr>
      <w:color w:val="800080" w:themeColor="followedHyperlink"/>
      <w:u w:val="single"/>
    </w:rPr>
  </w:style>
  <w:style w:type="character" w:customStyle="1" w:styleId="NoSpacingChar">
    <w:name w:val="No Spacing Char"/>
    <w:basedOn w:val="DefaultParagraphFont"/>
    <w:link w:val="NoSpacing"/>
    <w:uiPriority w:val="1"/>
    <w:rsid w:val="00304B3B"/>
    <w:rPr>
      <w:rFonts w:ascii="Book Antiqua" w:hAnsi="Book Antiqua"/>
    </w:rPr>
  </w:style>
  <w:style w:type="paragraph" w:styleId="ListParagraph">
    <w:name w:val="List Paragraph"/>
    <w:basedOn w:val="Normal"/>
    <w:uiPriority w:val="34"/>
    <w:qFormat/>
    <w:locked/>
    <w:rsid w:val="008B05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65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lly\AppData\Roaming\Microsoft\Templates\Advic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8FF587-50C9-4BF5-A302-491F1B5F5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Advice.dotx</Template>
  <TotalTime>0</TotalTime>
  <Pages>3</Pages>
  <Words>704</Words>
  <Characters>4016</Characters>
  <Application>Microsoft Office Word</Application>
  <DocSecurity>8</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dc:creator>
  <cp:lastModifiedBy>Krystal Harlen</cp:lastModifiedBy>
  <cp:revision>3</cp:revision>
  <cp:lastPrinted>2017-10-03T20:45:00Z</cp:lastPrinted>
  <dcterms:created xsi:type="dcterms:W3CDTF">2019-01-22T04:26:00Z</dcterms:created>
  <dcterms:modified xsi:type="dcterms:W3CDTF">2019-01-22T04:27:00Z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